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EAE54">
      <w:pPr>
        <w:rPr>
          <w:rFonts w:hint="eastAsia" w:eastAsiaTheme="minorEastAsia"/>
          <w:lang w:eastAsia="zh-CN"/>
        </w:rPr>
      </w:pPr>
      <w:r>
        <w:rPr>
          <w:sz w:val="21"/>
        </w:rPr>
        <mc:AlternateContent>
          <mc:Choice Requires="wps">
            <w:drawing>
              <wp:anchor distT="0" distB="0" distL="114300" distR="114300" simplePos="0" relativeHeight="251663360" behindDoc="0" locked="0" layoutInCell="1" allowOverlap="1">
                <wp:simplePos x="0" y="0"/>
                <wp:positionH relativeFrom="column">
                  <wp:posOffset>3326130</wp:posOffset>
                </wp:positionH>
                <wp:positionV relativeFrom="paragraph">
                  <wp:posOffset>60325</wp:posOffset>
                </wp:positionV>
                <wp:extent cx="2181860" cy="658495"/>
                <wp:effectExtent l="0" t="0" r="12700" b="12065"/>
                <wp:wrapNone/>
                <wp:docPr id="1" name="文本框 1"/>
                <wp:cNvGraphicFramePr/>
                <a:graphic xmlns:a="http://schemas.openxmlformats.org/drawingml/2006/main">
                  <a:graphicData uri="http://schemas.microsoft.com/office/word/2010/wordprocessingShape">
                    <wps:wsp>
                      <wps:cNvSpPr txBox="1"/>
                      <wps:spPr>
                        <a:xfrm>
                          <a:off x="4084320" y="926465"/>
                          <a:ext cx="2181860" cy="6584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5174107">
                            <w:pPr>
                              <w:numPr>
                                <w:ilvl w:val="0"/>
                                <w:numId w:val="0"/>
                              </w:numPr>
                              <w:bidi w:val="0"/>
                              <w:jc w:val="both"/>
                              <w:rPr>
                                <w:rFonts w:hint="default"/>
                                <w:sz w:val="21"/>
                                <w:szCs w:val="24"/>
                                <w:lang w:val="en-US" w:eastAsia="zh-CN"/>
                              </w:rPr>
                            </w:pPr>
                            <w:r>
                              <w:rPr>
                                <w:rFonts w:hint="eastAsia"/>
                                <w:sz w:val="20"/>
                                <w:szCs w:val="22"/>
                                <w:lang w:val="en-US" w:eastAsia="zh-CN"/>
                              </w:rPr>
                              <w:t>DocumentNo.: UPM-Nb2O5-001</w:t>
                            </w:r>
                            <w:r>
                              <w:rPr>
                                <w:rFonts w:hint="eastAsia"/>
                                <w:sz w:val="20"/>
                                <w:szCs w:val="22"/>
                                <w:lang w:val="en-US" w:eastAsia="zh-CN"/>
                              </w:rPr>
                              <w:br w:type="textWrapping"/>
                            </w:r>
                            <w:r>
                              <w:rPr>
                                <w:rFonts w:hint="eastAsia"/>
                                <w:sz w:val="20"/>
                                <w:szCs w:val="22"/>
                                <w:lang w:val="en-US" w:eastAsia="zh-CN"/>
                              </w:rPr>
                              <w:t>Revision: V1.0</w:t>
                            </w:r>
                            <w:r>
                              <w:rPr>
                                <w:rFonts w:hint="eastAsia"/>
                                <w:sz w:val="20"/>
                                <w:szCs w:val="22"/>
                                <w:lang w:val="en-US" w:eastAsia="zh-CN"/>
                              </w:rPr>
                              <w:br w:type="textWrapping"/>
                            </w:r>
                            <w:r>
                              <w:rPr>
                                <w:rFonts w:hint="eastAsia"/>
                                <w:sz w:val="20"/>
                                <w:szCs w:val="22"/>
                                <w:lang w:val="en-US" w:eastAsia="zh-CN"/>
                              </w:rPr>
                              <w:t>Issue Date: 2026-08-05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1.9pt;margin-top:4.75pt;height:51.85pt;width:171.8pt;z-index:251663360;mso-width-relative:page;mso-height-relative:page;" fillcolor="#FFFFFF [3201]" filled="t" stroked="f" coordsize="21600,21600" o:gfxdata="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Q3EUc1QAA&#10;AAkBAAAPAAAAAAAAAAEAIAAAACIAAABkcnMvZG93bnJldi54bWxQSwECFAAUAAAACACHTuJAMTy5&#10;PFoCAACaBAAADgAAAAAAAAABACAAAAAkAQAAZHJzL2Uyb0RvYy54bWxQSwUGAAAAAAYABgBZAQAA&#10;8AUAAAAA&#10;">
                <v:fill on="t" focussize="0,0"/>
                <v:stroke on="f" weight="0.5pt"/>
                <v:imagedata o:title=""/>
                <o:lock v:ext="edit" aspectratio="f"/>
                <v:textbox>
                  <w:txbxContent>
                    <w:p w14:paraId="35174107">
                      <w:pPr>
                        <w:numPr>
                          <w:ilvl w:val="0"/>
                          <w:numId w:val="0"/>
                        </w:numPr>
                        <w:bidi w:val="0"/>
                        <w:jc w:val="both"/>
                        <w:rPr>
                          <w:rFonts w:hint="default"/>
                          <w:sz w:val="21"/>
                          <w:szCs w:val="24"/>
                          <w:lang w:val="en-US" w:eastAsia="zh-CN"/>
                        </w:rPr>
                      </w:pPr>
                      <w:r>
                        <w:rPr>
                          <w:rFonts w:hint="eastAsia"/>
                          <w:sz w:val="20"/>
                          <w:szCs w:val="22"/>
                          <w:lang w:val="en-US" w:eastAsia="zh-CN"/>
                        </w:rPr>
                        <w:t>DocumentNo.: UPM-Nb2O5-001</w:t>
                      </w:r>
                      <w:r>
                        <w:rPr>
                          <w:rFonts w:hint="eastAsia"/>
                          <w:sz w:val="20"/>
                          <w:szCs w:val="22"/>
                          <w:lang w:val="en-US" w:eastAsia="zh-CN"/>
                        </w:rPr>
                        <w:br w:type="textWrapping"/>
                      </w:r>
                      <w:r>
                        <w:rPr>
                          <w:rFonts w:hint="eastAsia"/>
                          <w:sz w:val="20"/>
                          <w:szCs w:val="22"/>
                          <w:lang w:val="en-US" w:eastAsia="zh-CN"/>
                        </w:rPr>
                        <w:t>Revision: V1.0</w:t>
                      </w:r>
                      <w:r>
                        <w:rPr>
                          <w:rFonts w:hint="eastAsia"/>
                          <w:sz w:val="20"/>
                          <w:szCs w:val="22"/>
                          <w:lang w:val="en-US" w:eastAsia="zh-CN"/>
                        </w:rPr>
                        <w:br w:type="textWrapping"/>
                      </w:r>
                      <w:r>
                        <w:rPr>
                          <w:rFonts w:hint="eastAsia"/>
                          <w:sz w:val="20"/>
                          <w:szCs w:val="22"/>
                          <w:lang w:val="en-US" w:eastAsia="zh-CN"/>
                        </w:rPr>
                        <w:t>Issue Date: 2026-08-05</w:t>
                      </w:r>
                    </w:p>
                  </w:txbxContent>
                </v:textbox>
              </v:shape>
            </w:pict>
          </mc:Fallback>
        </mc:AlternateContent>
      </w:r>
      <w:r>
        <w:rPr>
          <w:sz w:val="21"/>
        </w:rPr>
        <mc:AlternateContent>
          <mc:Choice Requires="wps">
            <w:drawing>
              <wp:anchor distT="0" distB="0" distL="114300" distR="114300" simplePos="0" relativeHeight="251661312" behindDoc="0" locked="0" layoutInCell="1" allowOverlap="1">
                <wp:simplePos x="0" y="0"/>
                <wp:positionH relativeFrom="column">
                  <wp:posOffset>3298190</wp:posOffset>
                </wp:positionH>
                <wp:positionV relativeFrom="paragraph">
                  <wp:posOffset>-250190</wp:posOffset>
                </wp:positionV>
                <wp:extent cx="2270760" cy="263525"/>
                <wp:effectExtent l="0" t="0" r="15240" b="3175"/>
                <wp:wrapNone/>
                <wp:docPr id="4" name="文本框 4"/>
                <wp:cNvGraphicFramePr/>
                <a:graphic xmlns:a="http://schemas.openxmlformats.org/drawingml/2006/main">
                  <a:graphicData uri="http://schemas.microsoft.com/office/word/2010/wordprocessingShape">
                    <wps:wsp>
                      <wps:cNvSpPr txBox="1"/>
                      <wps:spPr>
                        <a:xfrm>
                          <a:off x="3322320" y="941070"/>
                          <a:ext cx="2270760" cy="2635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64F3D87">
                            <w:pPr>
                              <w:keepNext w:val="0"/>
                              <w:keepLines w:val="0"/>
                              <w:widowControl/>
                              <w:suppressLineNumbers w:val="0"/>
                              <w:jc w:val="left"/>
                              <w:rPr>
                                <w:rFonts w:hint="default" w:ascii="Arial" w:hAnsi="Arial" w:cs="Arial"/>
                                <w:b/>
                                <w:bCs/>
                                <w:color w:val="4874CB" w:themeColor="accent1"/>
                                <w:sz w:val="20"/>
                                <w:szCs w:val="2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default"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T</w:t>
                            </w:r>
                            <w:r>
                              <w:rPr>
                                <w:rFonts w:hint="eastAsia"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ECHNICAL DATA SHEET </w:t>
                            </w:r>
                            <w:r>
                              <w:rPr>
                                <w:rFonts w:hint="default"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echnical Data Sheet</w:t>
                            </w:r>
                          </w:p>
                          <w:p w14:paraId="5BBEF4BB">
                            <w:pPr>
                              <w:rPr>
                                <w:rFonts w:hint="default" w:ascii="Arial" w:hAnsi="Arial" w:cs="Arial"/>
                                <w:b/>
                                <w:bCs/>
                                <w:color w:val="4874CB" w:themeColor="accent1"/>
                                <w:sz w:val="20"/>
                                <w:szCs w:val="2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9.7pt;margin-top:-19.7pt;height:20.75pt;width:178.8pt;z-index:251661312;mso-width-relative:page;mso-height-relative:page;" fillcolor="#FFFFFF [3201]" filled="t" stroked="f" coordsize="21600,21600" o:gfxdata="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w3XCLNUAAAAJ&#10;AQAADwAAAAAAAAABACAAAAAiAAAAZHJzL2Rvd25yZXYueG1sUEsBAhQAFAAAAAgAh07iQLl5UCZY&#10;AgAAmgQAAA4AAAAAAAAAAQAgAAAAJAEAAGRycy9lMm9Eb2MueG1sUEsFBgAAAAAGAAYAWQEAAO4F&#10;AAAAAA==&#10;">
                <v:fill on="t" focussize="0,0"/>
                <v:stroke on="f" weight="0.5pt"/>
                <v:imagedata o:title=""/>
                <o:lock v:ext="edit" aspectratio="f"/>
                <v:textbox>
                  <w:txbxContent>
                    <w:p w14:paraId="364F3D87">
                      <w:pPr>
                        <w:keepNext w:val="0"/>
                        <w:keepLines w:val="0"/>
                        <w:widowControl/>
                        <w:suppressLineNumbers w:val="0"/>
                        <w:jc w:val="left"/>
                        <w:rPr>
                          <w:rFonts w:hint="default" w:ascii="Arial" w:hAnsi="Arial" w:cs="Arial"/>
                          <w:b/>
                          <w:bCs/>
                          <w:color w:val="4874CB" w:themeColor="accent1"/>
                          <w:sz w:val="20"/>
                          <w:szCs w:val="2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r>
                        <w:rPr>
                          <w:rFonts w:hint="default"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T</w:t>
                      </w:r>
                      <w:r>
                        <w:rPr>
                          <w:rFonts w:hint="eastAsia"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 xml:space="preserve">ECHNICAL DATA SHEET </w:t>
                      </w:r>
                      <w:r>
                        <w:rPr>
                          <w:rFonts w:hint="default" w:ascii="Arial" w:hAnsi="Arial" w:eastAsia="Arial-BoldMT" w:cs="Arial"/>
                          <w:b/>
                          <w:bCs/>
                          <w:color w:val="4874CB" w:themeColor="accent1"/>
                          <w:kern w:val="0"/>
                          <w:sz w:val="24"/>
                          <w:szCs w:val="24"/>
                          <w:lang w:val="en-US" w:eastAsia="zh-CN" w:bidi="ar"/>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t>echnical Data Sheet</w:t>
                      </w:r>
                    </w:p>
                    <w:p w14:paraId="5BBEF4BB">
                      <w:pPr>
                        <w:rPr>
                          <w:rFonts w:hint="default" w:ascii="Arial" w:hAnsi="Arial" w:cs="Arial"/>
                          <w:b/>
                          <w:bCs/>
                          <w:color w:val="4874CB" w:themeColor="accent1"/>
                          <w:sz w:val="20"/>
                          <w:szCs w:val="22"/>
                          <w14:glow w14:rad="0">
                            <w14:srgbClr w14:val="000000"/>
                          </w14:glow>
                          <w14:shadow w14:blurRad="38100" w14:dist="25400" w14:dir="5400000" w14:sx="100000" w14:sy="100000" w14:kx="0" w14:ky="0" w14:algn="ctr">
                            <w14:srgbClr w14:val="6E747A">
                              <w14:alpha w14:val="57000"/>
                            </w14:srgbClr>
                          </w14:shadow>
                          <w14:reflection w14:blurRad="0" w14:stA="0" w14:stPos="0" w14:endA="0" w14:endPos="0" w14:dist="0" w14:dir="0" w14:fadeDir="0" w14:sx="0" w14:sy="0" w14:kx="0" w14:ky="0" w14:algn="none"/>
                          <w14:textFill>
                            <w14:solidFill>
                              <w14:schemeClr w14:val="accent1"/>
                            </w14:solidFill>
                          </w14:textFill>
                          <w14:props3d w14:extrusionH="0" w14:contourW="0" w14:prstMaterial="clear"/>
                        </w:rPr>
                      </w:pPr>
                    </w:p>
                  </w:txbxContent>
                </v:textbox>
              </v:shape>
            </w:pict>
          </mc:Fallback>
        </mc:AlternateContent>
      </w:r>
      <w:r>
        <w:rPr>
          <w:rFonts w:hint="eastAsia" w:eastAsiaTheme="minorEastAsia"/>
          <w:lang w:eastAsia="zh-CN"/>
        </w:rPr>
        <w:drawing>
          <wp:anchor distT="0" distB="0" distL="114300" distR="114300" simplePos="0" relativeHeight="251659264" behindDoc="0" locked="0" layoutInCell="1" allowOverlap="1">
            <wp:simplePos x="0" y="0"/>
            <wp:positionH relativeFrom="column">
              <wp:posOffset>-278765</wp:posOffset>
            </wp:positionH>
            <wp:positionV relativeFrom="paragraph">
              <wp:posOffset>-368300</wp:posOffset>
            </wp:positionV>
            <wp:extent cx="956945" cy="956945"/>
            <wp:effectExtent l="0" t="0" r="0" b="0"/>
            <wp:wrapNone/>
            <wp:docPr id="2" name="图片 2" descr="UPM-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UPM-01"/>
                    <pic:cNvPicPr>
                      <a:picLocks noChangeAspect="1"/>
                    </pic:cNvPicPr>
                  </pic:nvPicPr>
                  <pic:blipFill>
                    <a:blip r:embed="rId5"/>
                    <a:stretch>
                      <a:fillRect/>
                    </a:stretch>
                  </pic:blipFill>
                  <pic:spPr>
                    <a:xfrm>
                      <a:off x="0" y="0"/>
                      <a:ext cx="956945" cy="956945"/>
                    </a:xfrm>
                    <a:prstGeom prst="rect">
                      <a:avLst/>
                    </a:prstGeom>
                  </pic:spPr>
                </pic:pic>
              </a:graphicData>
            </a:graphic>
          </wp:anchor>
        </w:drawing>
      </w:r>
      <w:r>
        <w:rPr>
          <w:sz w:val="21"/>
        </w:rPr>
        <mc:AlternateContent>
          <mc:Choice Requires="wps">
            <w:drawing>
              <wp:anchor distT="0" distB="0" distL="114300" distR="114300" simplePos="0" relativeHeight="251662336" behindDoc="0" locked="0" layoutInCell="1" allowOverlap="1">
                <wp:simplePos x="0" y="0"/>
                <wp:positionH relativeFrom="column">
                  <wp:posOffset>-480060</wp:posOffset>
                </wp:positionH>
                <wp:positionV relativeFrom="paragraph">
                  <wp:posOffset>774065</wp:posOffset>
                </wp:positionV>
                <wp:extent cx="6081395" cy="0"/>
                <wp:effectExtent l="0" t="6350" r="0" b="6350"/>
                <wp:wrapNone/>
                <wp:docPr id="5" name="直接连接符 5"/>
                <wp:cNvGraphicFramePr/>
                <a:graphic xmlns:a="http://schemas.openxmlformats.org/drawingml/2006/main">
                  <a:graphicData uri="http://schemas.microsoft.com/office/word/2010/wordprocessingShape">
                    <wps:wsp>
                      <wps:cNvCnPr/>
                      <wps:spPr>
                        <a:xfrm>
                          <a:off x="553085" y="1688465"/>
                          <a:ext cx="6081395" cy="0"/>
                        </a:xfrm>
                        <a:prstGeom prst="line">
                          <a:avLst/>
                        </a:prstGeom>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37.8pt;margin-top:60.95pt;height:0pt;width:478.85pt;z-index:251662336;mso-width-relative:page;mso-height-relative:page;" filled="f" stroked="t" coordsize="21600,21600" o:gfxdata="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2OFPV9YAAAALAQAADwAAAAAAAAABACAAAAAiAAAAZHJzL2Rvd25yZXYueG1sUEsB&#10;AhQAFAAAAAgAh07iQP9xYWv3AQAAvQMAAA4AAAAAAAAAAQAgAAAAJQEAAGRycy9lMm9Eb2MueG1s&#10;UEsFBgAAAAAGAAYAWQEAAI4FAAAAAA==&#10;">
                <v:fill on="f" focussize="0,0"/>
                <v:stroke weight="1pt" color="#4874CB [3204]" miterlimit="8" joinstyle="miter"/>
                <v:imagedata o:title=""/>
                <o:lock v:ext="edit" aspectratio="f"/>
              </v:line>
            </w:pict>
          </mc:Fallback>
        </mc:AlternateContent>
      </w:r>
      <w:r>
        <w:rPr>
          <w:sz w:val="21"/>
        </w:rPr>
        <mc:AlternateContent>
          <mc:Choice Requires="wps">
            <w:drawing>
              <wp:anchor distT="0" distB="0" distL="114300" distR="114300" simplePos="0" relativeHeight="251660288" behindDoc="0" locked="0" layoutInCell="1" allowOverlap="1">
                <wp:simplePos x="0" y="0"/>
                <wp:positionH relativeFrom="column">
                  <wp:posOffset>-501650</wp:posOffset>
                </wp:positionH>
                <wp:positionV relativeFrom="paragraph">
                  <wp:posOffset>363855</wp:posOffset>
                </wp:positionV>
                <wp:extent cx="1839595" cy="293370"/>
                <wp:effectExtent l="0" t="0" r="8255" b="11430"/>
                <wp:wrapNone/>
                <wp:docPr id="3" name="文本框 3" descr="7b0a2020202022776f7264617274223a2022220a7d0a"/>
                <wp:cNvGraphicFramePr>
                  <a:extLst xmlns:a="http://schemas.openxmlformats.org/drawingml/2006/main">
                    <a:ext uri="{7FBC4E63-A832-4D11-8238-D91031DB1400}">
                      <s:tag xmlns="http://www.wps.cn/officeDocument/2013/wpsCustomData" xmlns:s="http://www.wps.cn/officeDocument/2013/wpsCustomData">
                        <s:item s:name="KSO_DOCER_RESOURCE_TRACE_INFO" s:val="{&quot;id&quot;:&quot;25114459&quot;,&quot;origin&quot;:0,&quot;type&quot;:&quot;wordart&quot;,&quot;user&quot;:&quot;228039598&quot;}"/>
                      </s:tag>
                    </a:ext>
                  </a:extLst>
                </wp:cNvGraphicFramePr>
                <a:graphic xmlns:a="http://schemas.openxmlformats.org/drawingml/2006/main">
                  <a:graphicData uri="http://schemas.microsoft.com/office/word/2010/wordprocessingShape">
                    <wps:wsp>
                      <wps:cNvSpPr txBox="1"/>
                      <wps:spPr>
                        <a:xfrm>
                          <a:off x="2326005" y="684530"/>
                          <a:ext cx="1839595" cy="2933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DF11A8">
                            <w:pPr>
                              <w:rPr>
                                <w:rFonts w:hint="default"/>
                                <w:color w:val="4874CB" w:themeColor="accen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0">
                                        <w14:schemeClr w14:val="accent1">
                                          <w14:lumOff w14:val="-19995"/>
                                          <w14:satOff w14:val="20000"/>
                                        </w14:schemeClr>
                                      </w14:gs>
                                      <w14:gs w14:pos="100000">
                                        <w14:schemeClr w14:val="accent1">
                                          <w14:lumOff w14:val="15000"/>
                                          <w14:satOff w14:val="-14995"/>
                                        </w14:schemeClr>
                                      </w14:gs>
                                    </w14:gsLst>
                                    <w14:lin w14:ang="0" w14:scaled="0"/>
                                  </w14:gradFill>
                                </w14:textFill>
                                <w14:props3d w14:extrusionH="0" w14:contourW="0" w14:prstMaterial="clear"/>
                              </w:rPr>
                            </w:pPr>
                            <w:r>
                              <w:rPr>
                                <w:rFonts w:hint="eastAsia"/>
                                <w:color w:val="4874CB" w:themeColor="accen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0">
                                        <w14:schemeClr w14:val="accent1">
                                          <w14:lumOff w14:val="-19995"/>
                                          <w14:satOff w14:val="20000"/>
                                        </w14:schemeClr>
                                      </w14:gs>
                                      <w14:gs w14:pos="100000">
                                        <w14:schemeClr w14:val="accent1">
                                          <w14:lumOff w14:val="15000"/>
                                          <w14:satOff w14:val="-14995"/>
                                        </w14:schemeClr>
                                      </w14:gs>
                                    </w14:gsLst>
                                    <w14:lin w14:ang="0" w14:scaled="0"/>
                                  </w14:gradFill>
                                </w14:textFill>
                                <w14:props3d w14:extrusionH="0" w14:contourW="0" w14:prstMaterial="clear"/>
                              </w:rPr>
                              <w:t>UltraPurMat Group Co., Ltd</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alt="7b0a2020202022776f7264617274223a2022220a7d0a" type="#_x0000_t202" style="position:absolute;left:0pt;margin-left:-39.5pt;margin-top:28.65pt;height:23.1pt;width:144.85pt;z-index:251660288;mso-width-relative:page;mso-height-relative:page;" fillcolor="#FFFFFF [3201]" filled="t" stroked="f" coordsize="21600,21600" o:gfxdata="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AKQbnzWAAAACgEAAA8AAAAAAAAAAQAgAAAA&#10;IgAAAGRycy9kb3ducmV2LnhtbFBLAQIUABQAAAAIAIdO4kCNFtwafwIAAM8EAAAOAAAAAAAAAAEA&#10;IAAAACUBAABkcnMvZTJvRG9jLnhtbFBLBQYAAAAABgAGAFkBAAAWBgAAAAA=&#10;">
                <v:fill on="t" focussize="0,0"/>
                <v:stroke on="f" weight="0.5pt"/>
                <v:imagedata o:title=""/>
                <o:lock v:ext="edit" aspectratio="f"/>
                <v:textbox>
                  <w:txbxContent>
                    <w:p w14:paraId="45DF11A8">
                      <w:pPr>
                        <w:rPr>
                          <w:rFonts w:hint="default"/>
                          <w:color w:val="4874CB" w:themeColor="accen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0">
                                  <w14:schemeClr w14:val="accent1">
                                    <w14:lumOff w14:val="-19995"/>
                                    <w14:satOff w14:val="20000"/>
                                  </w14:schemeClr>
                                </w14:gs>
                                <w14:gs w14:pos="100000">
                                  <w14:schemeClr w14:val="accent1">
                                    <w14:lumOff w14:val="15000"/>
                                    <w14:satOff w14:val="-14995"/>
                                  </w14:schemeClr>
                                </w14:gs>
                              </w14:gsLst>
                              <w14:lin w14:ang="0" w14:scaled="0"/>
                            </w14:gradFill>
                          </w14:textFill>
                          <w14:props3d w14:extrusionH="0" w14:contourW="0" w14:prstMaterial="clear"/>
                        </w:rPr>
                      </w:pPr>
                      <w:r>
                        <w:rPr>
                          <w:rFonts w:hint="eastAsia"/>
                          <w:color w:val="4874CB" w:themeColor="accent1"/>
                          <w:lang w:val="en-US" w:eastAsia="zh-CN"/>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Fill>
                            <w14:gradFill>
                              <w14:gsLst>
                                <w14:gs w14:pos="0">
                                  <w14:schemeClr w14:val="accent1">
                                    <w14:lumOff w14:val="-19995"/>
                                    <w14:satOff w14:val="20000"/>
                                  </w14:schemeClr>
                                </w14:gs>
                                <w14:gs w14:pos="100000">
                                  <w14:schemeClr w14:val="accent1">
                                    <w14:lumOff w14:val="15000"/>
                                    <w14:satOff w14:val="-14995"/>
                                  </w14:schemeClr>
                                </w14:gs>
                              </w14:gsLst>
                              <w14:lin w14:ang="0" w14:scaled="0"/>
                            </w14:gradFill>
                          </w14:textFill>
                          <w14:props3d w14:extrusionH="0" w14:contourW="0" w14:prstMaterial="clear"/>
                        </w:rPr>
                        <w:t>UltraPurMat Group Co., Ltd</w:t>
                      </w:r>
                    </w:p>
                  </w:txbxContent>
                </v:textbox>
              </v:shape>
            </w:pict>
          </mc:Fallback>
        </mc:AlternateContent>
      </w:r>
    </w:p>
    <w:p w14:paraId="56750B1A">
      <w:pPr>
        <w:bidi w:val="0"/>
        <w:rPr>
          <w:rFonts w:hint="eastAsia" w:asciiTheme="minorHAnsi" w:hAnsiTheme="minorHAnsi" w:eastAsiaTheme="minorEastAsia" w:cstheme="minorBidi"/>
          <w:kern w:val="2"/>
          <w:sz w:val="21"/>
          <w:szCs w:val="24"/>
          <w:lang w:val="en-US" w:eastAsia="zh-CN" w:bidi="ar-SA"/>
        </w:rPr>
      </w:pPr>
    </w:p>
    <w:p w14:paraId="48EF7539">
      <w:pPr>
        <w:bidi w:val="0"/>
        <w:rPr>
          <w:rFonts w:hint="eastAsia"/>
          <w:lang w:val="en-US" w:eastAsia="zh-CN"/>
        </w:rPr>
      </w:pPr>
    </w:p>
    <w:p w14:paraId="7FFA7A4B">
      <w:pPr>
        <w:bidi w:val="0"/>
        <w:rPr>
          <w:rFonts w:hint="eastAsia"/>
          <w:lang w:val="en-US" w:eastAsia="zh-CN"/>
        </w:rPr>
      </w:pPr>
    </w:p>
    <w:p w14:paraId="445626F2">
      <w:pPr>
        <w:bidi w:val="0"/>
        <w:rPr>
          <w:rFonts w:hint="eastAsia"/>
          <w:lang w:val="en-US" w:eastAsia="zh-CN"/>
        </w:rPr>
      </w:pPr>
    </w:p>
    <w:p w14:paraId="4D4A6CAC">
      <w:pPr>
        <w:bidi w:val="0"/>
        <w:jc w:val="center"/>
        <w:rPr>
          <w:rFonts w:hint="default"/>
          <w:b/>
          <w:bCs/>
          <w:sz w:val="36"/>
          <w:szCs w:val="44"/>
          <w:lang w:val="en-US" w:eastAsia="zh-CN"/>
        </w:rPr>
      </w:pPr>
      <w:r>
        <w:rPr>
          <w:rFonts w:hint="eastAsia"/>
          <w:b/>
          <w:bCs/>
          <w:sz w:val="36"/>
          <w:szCs w:val="44"/>
          <w:lang w:val="en-US" w:eastAsia="zh-CN"/>
        </w:rPr>
        <w:t>Niobium Pentoxide Rotary Target</w:t>
      </w:r>
    </w:p>
    <w:p w14:paraId="5B2CD383">
      <w:pPr>
        <w:bidi w:val="0"/>
        <w:rPr>
          <w:rFonts w:hint="eastAsia"/>
          <w:lang w:val="en-US" w:eastAsia="zh-CN"/>
        </w:rPr>
      </w:pPr>
    </w:p>
    <w:p w14:paraId="1369CCFA">
      <w:pPr>
        <w:bidi w:val="0"/>
        <w:rPr>
          <w:rFonts w:hint="eastAsia"/>
          <w:lang w:val="en-US" w:eastAsia="zh-CN"/>
        </w:rPr>
      </w:pPr>
    </w:p>
    <w:p w14:paraId="6F9BB4DE">
      <w:pPr>
        <w:numPr>
          <w:ilvl w:val="0"/>
          <w:numId w:val="1"/>
        </w:numPr>
        <w:bidi w:val="0"/>
        <w:ind w:left="0" w:leftChars="0" w:firstLine="0" w:firstLineChars="0"/>
        <w:jc w:val="left"/>
        <w:rPr>
          <w:rFonts w:hint="default"/>
          <w:b/>
          <w:bCs/>
          <w:sz w:val="24"/>
          <w:szCs w:val="32"/>
          <w:lang w:val="en-US" w:eastAsia="zh-CN"/>
        </w:rPr>
      </w:pPr>
      <w:r>
        <w:rPr>
          <w:rFonts w:hint="eastAsia"/>
          <w:b/>
          <w:bCs/>
          <w:sz w:val="24"/>
          <w:szCs w:val="32"/>
          <w:lang w:val="en-US" w:eastAsia="zh-CN"/>
        </w:rPr>
        <w:t>Product Introduction</w:t>
      </w:r>
    </w:p>
    <w:p w14:paraId="7E17028D">
      <w:pPr>
        <w:numPr>
          <w:ilvl w:val="0"/>
          <w:numId w:val="0"/>
        </w:numPr>
        <w:bidi w:val="0"/>
        <w:jc w:val="left"/>
        <w:rPr>
          <w:rFonts w:hint="eastAsia"/>
          <w:lang w:val="en-US" w:eastAsia="zh-CN"/>
        </w:rPr>
      </w:pPr>
    </w:p>
    <w:p w14:paraId="3B52E8E0">
      <w:pPr>
        <w:numPr>
          <w:ilvl w:val="0"/>
          <w:numId w:val="0"/>
        </w:numPr>
        <w:bidi w:val="0"/>
        <w:ind w:leftChars="0"/>
        <w:jc w:val="left"/>
        <w:rPr>
          <w:rFonts w:hint="eastAsia"/>
          <w:lang w:val="en-US" w:eastAsia="zh-CN"/>
        </w:rPr>
      </w:pPr>
      <w:r>
        <w:rPr>
          <w:rFonts w:hint="eastAsia"/>
          <w:lang w:val="en-US" w:eastAsia="zh-CN"/>
        </w:rPr>
        <w:t>Niobium Pentoxide (Nb</w:t>
      </w:r>
      <w:r>
        <w:rPr>
          <w:rFonts w:hint="eastAsia"/>
          <w:vertAlign w:val="subscript"/>
          <w:lang w:val="en-US" w:eastAsia="zh-CN"/>
        </w:rPr>
        <w:t>2</w:t>
      </w:r>
      <w:r>
        <w:rPr>
          <w:rFonts w:hint="eastAsia"/>
          <w:lang w:val="en-US" w:eastAsia="zh-CN"/>
        </w:rPr>
        <w:t>O5) Rotary Target is a high-purity ceramic sputtering material with a stable oxide structure and excellent chemical stability. It features high temperature resistance, good optical properties, and stable thin film deposition performance. Designed for magnetron sputtering applications, Nb</w:t>
      </w:r>
      <w:r>
        <w:rPr>
          <w:rFonts w:hint="eastAsia"/>
          <w:vertAlign w:val="subscript"/>
          <w:lang w:val="en-US" w:eastAsia="zh-CN"/>
        </w:rPr>
        <w:t>2</w:t>
      </w:r>
      <w:r>
        <w:rPr>
          <w:rFonts w:hint="eastAsia"/>
          <w:lang w:val="en-US" w:eastAsia="zh-CN"/>
        </w:rPr>
        <w:t>O</w:t>
      </w:r>
      <w:r>
        <w:rPr>
          <w:rFonts w:hint="eastAsia"/>
          <w:vertAlign w:val="subscript"/>
          <w:lang w:val="en-US" w:eastAsia="zh-CN"/>
        </w:rPr>
        <w:t xml:space="preserve">5 </w:t>
      </w:r>
      <w:r>
        <w:rPr>
          <w:rFonts w:hint="eastAsia"/>
          <w:lang w:val="en-US" w:eastAsia="zh-CN"/>
        </w:rPr>
        <w:t>rotary targets are widely used in optical coatings, semiconductor thin films, display technologies, and advanced research applications.</w:t>
      </w:r>
    </w:p>
    <w:p w14:paraId="393BB143">
      <w:pPr>
        <w:numPr>
          <w:ilvl w:val="0"/>
          <w:numId w:val="0"/>
        </w:numPr>
        <w:bidi w:val="0"/>
        <w:jc w:val="left"/>
        <w:rPr>
          <w:rFonts w:hint="eastAsia"/>
          <w:lang w:val="en-US" w:eastAsia="zh-CN"/>
        </w:rPr>
      </w:pPr>
    </w:p>
    <w:p w14:paraId="2E3FF885">
      <w:pPr>
        <w:numPr>
          <w:ilvl w:val="0"/>
          <w:numId w:val="0"/>
        </w:numPr>
        <w:bidi w:val="0"/>
        <w:jc w:val="left"/>
        <w:rPr>
          <w:rFonts w:hint="eastAsia"/>
          <w:lang w:val="en-US" w:eastAsia="zh-CN"/>
        </w:rPr>
      </w:pPr>
    </w:p>
    <w:p w14:paraId="2A771F21">
      <w:pPr>
        <w:numPr>
          <w:ilvl w:val="0"/>
          <w:numId w:val="1"/>
        </w:numPr>
        <w:bidi w:val="0"/>
        <w:ind w:left="0" w:leftChars="0" w:firstLine="0" w:firstLineChars="0"/>
        <w:jc w:val="left"/>
        <w:rPr>
          <w:rFonts w:hint="default"/>
          <w:b/>
          <w:bCs/>
          <w:sz w:val="24"/>
          <w:szCs w:val="32"/>
          <w:lang w:val="en-US" w:eastAsia="zh-CN"/>
        </w:rPr>
      </w:pPr>
      <w:r>
        <w:rPr>
          <w:rFonts w:hint="eastAsia"/>
          <w:b/>
          <w:bCs/>
          <w:sz w:val="24"/>
          <w:szCs w:val="32"/>
          <w:lang w:val="en-US" w:eastAsia="zh-CN"/>
        </w:rPr>
        <w:t>Product Characteristics</w:t>
      </w:r>
    </w:p>
    <w:p w14:paraId="7699C029">
      <w:pPr>
        <w:numPr>
          <w:ilvl w:val="0"/>
          <w:numId w:val="0"/>
        </w:numPr>
        <w:bidi w:val="0"/>
        <w:ind w:leftChars="0"/>
        <w:jc w:val="left"/>
        <w:rPr>
          <w:rFonts w:hint="eastAsia"/>
          <w:lang w:val="en-US" w:eastAsia="zh-CN"/>
        </w:rPr>
      </w:pPr>
    </w:p>
    <w:p w14:paraId="3B4DD836">
      <w:pPr>
        <w:numPr>
          <w:ilvl w:val="0"/>
          <w:numId w:val="2"/>
        </w:numPr>
        <w:bidi w:val="0"/>
        <w:ind w:leftChars="0"/>
        <w:jc w:val="left"/>
        <w:rPr>
          <w:rFonts w:hint="eastAsia"/>
          <w:lang w:val="en-US" w:eastAsia="zh-CN"/>
        </w:rPr>
      </w:pPr>
      <w:r>
        <w:rPr>
          <w:rFonts w:hint="eastAsia"/>
          <w:lang w:val="en-US" w:eastAsia="zh-CN"/>
        </w:rPr>
        <w:t>High purity ceramic material with excellent compositional uniformity and low impurity content</w:t>
      </w:r>
    </w:p>
    <w:p w14:paraId="6E4E82C1">
      <w:pPr>
        <w:numPr>
          <w:ilvl w:val="0"/>
          <w:numId w:val="2"/>
        </w:numPr>
        <w:bidi w:val="0"/>
        <w:ind w:leftChars="0"/>
        <w:jc w:val="left"/>
        <w:rPr>
          <w:rFonts w:hint="eastAsia"/>
          <w:lang w:val="en-US" w:eastAsia="zh-CN"/>
        </w:rPr>
      </w:pPr>
      <w:r>
        <w:rPr>
          <w:rFonts w:hint="eastAsia"/>
          <w:lang w:val="en-US" w:eastAsia="zh-CN"/>
        </w:rPr>
        <w:t xml:space="preserve">Excellent chemical stability, thermal stability, and resistance to high-temperature sputtering environments </w:t>
      </w:r>
    </w:p>
    <w:p w14:paraId="012EB222">
      <w:pPr>
        <w:numPr>
          <w:ilvl w:val="0"/>
          <w:numId w:val="2"/>
        </w:numPr>
        <w:bidi w:val="0"/>
        <w:ind w:leftChars="0"/>
        <w:jc w:val="left"/>
        <w:rPr>
          <w:rFonts w:hint="eastAsia"/>
          <w:lang w:val="en-US" w:eastAsia="zh-CN"/>
        </w:rPr>
      </w:pPr>
      <w:r>
        <w:rPr>
          <w:rFonts w:hint="eastAsia"/>
          <w:lang w:val="en-US" w:eastAsia="zh-CN"/>
        </w:rPr>
        <w:t xml:space="preserve">Stable sputtering performance with uniform film deposition for optical and functional thin film applications </w:t>
      </w:r>
    </w:p>
    <w:p w14:paraId="4D2FA814">
      <w:pPr>
        <w:numPr>
          <w:ilvl w:val="0"/>
          <w:numId w:val="2"/>
        </w:numPr>
        <w:bidi w:val="0"/>
        <w:ind w:leftChars="0"/>
        <w:jc w:val="left"/>
        <w:rPr>
          <w:rFonts w:hint="eastAsia"/>
          <w:lang w:val="en-US" w:eastAsia="zh-CN"/>
        </w:rPr>
      </w:pPr>
      <w:r>
        <w:rPr>
          <w:rFonts w:hint="eastAsia"/>
          <w:lang w:val="en-US" w:eastAsia="zh-CN"/>
        </w:rPr>
        <w:t xml:space="preserve">High refractive index and excellent optical properties, suitable for advanced coating applications </w:t>
      </w:r>
    </w:p>
    <w:p w14:paraId="089B0FE5">
      <w:pPr>
        <w:numPr>
          <w:ilvl w:val="0"/>
          <w:numId w:val="2"/>
        </w:numPr>
        <w:bidi w:val="0"/>
        <w:ind w:leftChars="0"/>
        <w:jc w:val="left"/>
        <w:rPr>
          <w:rFonts w:hint="eastAsia"/>
          <w:lang w:val="en-US" w:eastAsia="zh-CN"/>
        </w:rPr>
      </w:pPr>
      <w:r>
        <w:rPr>
          <w:rFonts w:hint="eastAsia"/>
          <w:lang w:val="en-US" w:eastAsia="zh-CN"/>
        </w:rPr>
        <w:t>Available in customized rotary target dimensions for different magnetron sputtering systems</w:t>
      </w:r>
    </w:p>
    <w:p w14:paraId="5AB53A85">
      <w:pPr>
        <w:numPr>
          <w:ilvl w:val="0"/>
          <w:numId w:val="0"/>
        </w:numPr>
        <w:bidi w:val="0"/>
        <w:ind w:leftChars="0"/>
        <w:jc w:val="left"/>
        <w:rPr>
          <w:rFonts w:hint="default"/>
          <w:lang w:val="en-US" w:eastAsia="zh-CN"/>
        </w:rPr>
      </w:pPr>
    </w:p>
    <w:p w14:paraId="417F93C4">
      <w:pPr>
        <w:numPr>
          <w:ilvl w:val="0"/>
          <w:numId w:val="0"/>
        </w:numPr>
        <w:bidi w:val="0"/>
        <w:ind w:leftChars="0"/>
        <w:jc w:val="left"/>
        <w:rPr>
          <w:rFonts w:hint="default"/>
          <w:lang w:val="en-US" w:eastAsia="zh-CN"/>
        </w:rPr>
      </w:pPr>
    </w:p>
    <w:p w14:paraId="7ED6AF82">
      <w:pPr>
        <w:numPr>
          <w:ilvl w:val="0"/>
          <w:numId w:val="1"/>
        </w:numPr>
        <w:bidi w:val="0"/>
        <w:ind w:left="0" w:leftChars="0" w:firstLine="0" w:firstLineChars="0"/>
        <w:jc w:val="left"/>
        <w:rPr>
          <w:rFonts w:hint="default"/>
          <w:b/>
          <w:bCs/>
          <w:sz w:val="24"/>
          <w:szCs w:val="32"/>
          <w:lang w:val="en-US" w:eastAsia="zh-CN"/>
        </w:rPr>
      </w:pPr>
      <w:r>
        <w:rPr>
          <w:rFonts w:hint="eastAsia"/>
          <w:b/>
          <w:bCs/>
          <w:sz w:val="24"/>
          <w:szCs w:val="32"/>
          <w:lang w:val="en-US" w:eastAsia="zh-CN"/>
        </w:rPr>
        <w:t>Product Specifications</w:t>
      </w:r>
    </w:p>
    <w:p w14:paraId="2AB782E1">
      <w:pPr>
        <w:numPr>
          <w:ilvl w:val="0"/>
          <w:numId w:val="0"/>
        </w:numPr>
        <w:bidi w:val="0"/>
        <w:ind w:leftChars="0"/>
        <w:jc w:val="left"/>
        <w:rPr>
          <w:rFonts w:hint="default"/>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8"/>
        <w:gridCol w:w="1798"/>
        <w:gridCol w:w="1799"/>
        <w:gridCol w:w="3127"/>
      </w:tblGrid>
      <w:tr w14:paraId="7E5D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vAlign w:val="center"/>
          </w:tcPr>
          <w:p w14:paraId="3B84B6D2">
            <w:pPr>
              <w:numPr>
                <w:ilvl w:val="0"/>
                <w:numId w:val="0"/>
              </w:numPr>
              <w:bidi w:val="0"/>
              <w:jc w:val="center"/>
              <w:rPr>
                <w:rFonts w:hint="default"/>
                <w:b/>
                <w:bCs/>
                <w:vertAlign w:val="baseline"/>
                <w:lang w:val="en-US" w:eastAsia="zh-CN"/>
              </w:rPr>
            </w:pPr>
            <w:r>
              <w:rPr>
                <w:rFonts w:hint="eastAsia"/>
                <w:b/>
                <w:bCs/>
                <w:vertAlign w:val="baseline"/>
                <w:lang w:val="en-US" w:eastAsia="zh-CN"/>
              </w:rPr>
              <w:t>Product ID</w:t>
            </w:r>
          </w:p>
        </w:tc>
        <w:tc>
          <w:tcPr>
            <w:tcW w:w="1798" w:type="dxa"/>
            <w:vAlign w:val="center"/>
          </w:tcPr>
          <w:p w14:paraId="176DF3B0">
            <w:pPr>
              <w:numPr>
                <w:ilvl w:val="0"/>
                <w:numId w:val="0"/>
              </w:numPr>
              <w:bidi w:val="0"/>
              <w:jc w:val="center"/>
              <w:rPr>
                <w:rFonts w:hint="default"/>
                <w:b/>
                <w:bCs/>
                <w:vertAlign w:val="baseline"/>
                <w:lang w:val="en-US" w:eastAsia="zh-CN"/>
              </w:rPr>
            </w:pPr>
            <w:r>
              <w:rPr>
                <w:rFonts w:hint="eastAsia"/>
                <w:b/>
                <w:bCs/>
                <w:vertAlign w:val="baseline"/>
                <w:lang w:val="en-US" w:eastAsia="zh-CN"/>
              </w:rPr>
              <w:t>Formula</w:t>
            </w:r>
          </w:p>
        </w:tc>
        <w:tc>
          <w:tcPr>
            <w:tcW w:w="1799" w:type="dxa"/>
            <w:vAlign w:val="center"/>
          </w:tcPr>
          <w:p w14:paraId="75B2A923">
            <w:pPr>
              <w:numPr>
                <w:ilvl w:val="0"/>
                <w:numId w:val="0"/>
              </w:numPr>
              <w:bidi w:val="0"/>
              <w:ind w:left="0" w:leftChars="0" w:firstLine="0" w:firstLineChars="0"/>
              <w:jc w:val="center"/>
              <w:rPr>
                <w:rFonts w:hint="default"/>
                <w:b/>
                <w:bCs/>
                <w:vertAlign w:val="baseline"/>
                <w:lang w:val="en-US" w:eastAsia="zh-CN"/>
              </w:rPr>
            </w:pPr>
            <w:r>
              <w:rPr>
                <w:rFonts w:hint="eastAsia"/>
                <w:b/>
                <w:bCs/>
                <w:vertAlign w:val="baseline"/>
                <w:lang w:val="en-US" w:eastAsia="zh-CN"/>
              </w:rPr>
              <w:t>Purity</w:t>
            </w:r>
          </w:p>
        </w:tc>
        <w:tc>
          <w:tcPr>
            <w:tcW w:w="3127" w:type="dxa"/>
            <w:vAlign w:val="center"/>
          </w:tcPr>
          <w:p w14:paraId="00ECA047">
            <w:pPr>
              <w:numPr>
                <w:ilvl w:val="0"/>
                <w:numId w:val="0"/>
              </w:numPr>
              <w:bidi w:val="0"/>
              <w:ind w:left="0" w:leftChars="0" w:firstLine="0" w:firstLineChars="0"/>
              <w:jc w:val="center"/>
              <w:rPr>
                <w:rFonts w:hint="eastAsia"/>
                <w:b/>
                <w:bCs/>
                <w:vertAlign w:val="baseline"/>
                <w:lang w:val="en-US" w:eastAsia="zh-CN"/>
              </w:rPr>
            </w:pPr>
            <w:r>
              <w:rPr>
                <w:rFonts w:hint="eastAsia"/>
                <w:b/>
                <w:bCs/>
                <w:vertAlign w:val="baseline"/>
                <w:lang w:val="en-US" w:eastAsia="zh-CN"/>
              </w:rPr>
              <w:t>Size</w:t>
            </w:r>
          </w:p>
        </w:tc>
      </w:tr>
      <w:tr w14:paraId="07D3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vAlign w:val="center"/>
          </w:tcPr>
          <w:p w14:paraId="0DF2E93C">
            <w:pPr>
              <w:numPr>
                <w:ilvl w:val="0"/>
                <w:numId w:val="0"/>
              </w:numPr>
              <w:bidi w:val="0"/>
              <w:jc w:val="center"/>
              <w:rPr>
                <w:rFonts w:hint="default"/>
                <w:vertAlign w:val="baseline"/>
                <w:lang w:val="en-US" w:eastAsia="zh-CN"/>
              </w:rPr>
            </w:pPr>
            <w:r>
              <w:rPr>
                <w:rFonts w:hint="eastAsia"/>
                <w:vertAlign w:val="baseline"/>
                <w:lang w:val="en-US" w:eastAsia="zh-CN"/>
              </w:rPr>
              <w:t>410800RT001</w:t>
            </w:r>
          </w:p>
        </w:tc>
        <w:tc>
          <w:tcPr>
            <w:tcW w:w="1798" w:type="dxa"/>
            <w:vAlign w:val="center"/>
          </w:tcPr>
          <w:p w14:paraId="25376A24">
            <w:pPr>
              <w:numPr>
                <w:ilvl w:val="0"/>
                <w:numId w:val="0"/>
              </w:numPr>
              <w:bidi w:val="0"/>
              <w:jc w:val="center"/>
              <w:rPr>
                <w:rFonts w:hint="default"/>
                <w:vertAlign w:val="baseline"/>
                <w:lang w:val="en-US" w:eastAsia="zh-CN"/>
              </w:rPr>
            </w:pPr>
            <w:r>
              <w:rPr>
                <w:rFonts w:hint="eastAsia"/>
                <w:vertAlign w:val="baseline"/>
                <w:lang w:val="en-US" w:eastAsia="zh-CN"/>
              </w:rPr>
              <w:t>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p>
        </w:tc>
        <w:tc>
          <w:tcPr>
            <w:tcW w:w="1799" w:type="dxa"/>
            <w:vAlign w:val="center"/>
          </w:tcPr>
          <w:p w14:paraId="5C5C2694">
            <w:pPr>
              <w:numPr>
                <w:ilvl w:val="0"/>
                <w:numId w:val="0"/>
              </w:numPr>
              <w:bidi w:val="0"/>
              <w:ind w:left="0" w:leftChars="0" w:firstLine="0" w:firstLineChars="0"/>
              <w:jc w:val="center"/>
              <w:rPr>
                <w:rFonts w:hint="default"/>
                <w:vertAlign w:val="baseline"/>
                <w:lang w:val="en-US" w:eastAsia="zh-CN"/>
              </w:rPr>
            </w:pPr>
            <w:r>
              <w:rPr>
                <w:rFonts w:hint="eastAsia"/>
                <w:vertAlign w:val="baseline"/>
                <w:lang w:val="en-US" w:eastAsia="zh-CN"/>
              </w:rPr>
              <w:t xml:space="preserve">99.9% </w:t>
            </w:r>
          </w:p>
        </w:tc>
        <w:tc>
          <w:tcPr>
            <w:tcW w:w="3127" w:type="dxa"/>
            <w:vAlign w:val="center"/>
          </w:tcPr>
          <w:p w14:paraId="48C59246">
            <w:pPr>
              <w:numPr>
                <w:ilvl w:val="0"/>
                <w:numId w:val="0"/>
              </w:numPr>
              <w:bidi w:val="0"/>
              <w:ind w:left="0" w:leftChars="0" w:firstLine="0" w:firstLineChars="0"/>
              <w:jc w:val="center"/>
              <w:rPr>
                <w:rFonts w:hint="eastAsia"/>
                <w:vertAlign w:val="baseline"/>
                <w:lang w:val="en-US" w:eastAsia="zh-CN"/>
              </w:rPr>
            </w:pPr>
            <w:r>
              <w:rPr>
                <w:rFonts w:hint="eastAsia"/>
                <w:vertAlign w:val="baseline"/>
                <w:lang w:val="en-US" w:eastAsia="zh-CN"/>
              </w:rPr>
              <w:t>ID125mm x OD133mm x 850mm</w:t>
            </w:r>
          </w:p>
        </w:tc>
      </w:tr>
      <w:tr w14:paraId="56660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vAlign w:val="center"/>
          </w:tcPr>
          <w:p w14:paraId="49451800">
            <w:pPr>
              <w:numPr>
                <w:ilvl w:val="0"/>
                <w:numId w:val="0"/>
              </w:numPr>
              <w:bidi w:val="0"/>
              <w:jc w:val="center"/>
              <w:rPr>
                <w:rFonts w:hint="eastAsia" w:eastAsia="宋体"/>
                <w:vertAlign w:val="baseline"/>
                <w:lang w:val="en-US" w:eastAsia="zh-CN"/>
              </w:rPr>
            </w:pPr>
            <w:r>
              <w:rPr>
                <w:rFonts w:hint="eastAsia"/>
                <w:vertAlign w:val="baseline"/>
                <w:lang w:val="en-US" w:eastAsia="zh-CN"/>
              </w:rPr>
              <w:t>410800RT002</w:t>
            </w:r>
          </w:p>
        </w:tc>
        <w:tc>
          <w:tcPr>
            <w:tcW w:w="1798" w:type="dxa"/>
            <w:vAlign w:val="center"/>
          </w:tcPr>
          <w:p w14:paraId="080636DB">
            <w:pPr>
              <w:numPr>
                <w:ilvl w:val="0"/>
                <w:numId w:val="0"/>
              </w:numPr>
              <w:bidi w:val="0"/>
              <w:jc w:val="center"/>
              <w:rPr>
                <w:rFonts w:hint="eastAsia"/>
                <w:vertAlign w:val="baseline"/>
                <w:lang w:val="en-US" w:eastAsia="zh-CN"/>
              </w:rPr>
            </w:pPr>
            <w:r>
              <w:rPr>
                <w:rFonts w:hint="eastAsia"/>
                <w:vertAlign w:val="baseline"/>
                <w:lang w:val="en-US" w:eastAsia="zh-CN"/>
              </w:rPr>
              <w:t>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p>
        </w:tc>
        <w:tc>
          <w:tcPr>
            <w:tcW w:w="1799" w:type="dxa"/>
            <w:vAlign w:val="center"/>
          </w:tcPr>
          <w:p w14:paraId="4AF2FA56">
            <w:pPr>
              <w:numPr>
                <w:ilvl w:val="0"/>
                <w:numId w:val="0"/>
              </w:numPr>
              <w:bidi w:val="0"/>
              <w:ind w:left="0" w:leftChars="0" w:firstLine="0" w:firstLineChars="0"/>
              <w:jc w:val="center"/>
              <w:rPr>
                <w:rFonts w:hint="eastAsia"/>
                <w:vertAlign w:val="baseline"/>
                <w:lang w:val="en-US" w:eastAsia="zh-CN"/>
              </w:rPr>
            </w:pPr>
            <w:r>
              <w:rPr>
                <w:rFonts w:hint="eastAsia"/>
                <w:vertAlign w:val="baseline"/>
                <w:lang w:val="en-US" w:eastAsia="zh-CN"/>
              </w:rPr>
              <w:t>99.95%</w:t>
            </w:r>
          </w:p>
        </w:tc>
        <w:tc>
          <w:tcPr>
            <w:tcW w:w="3127" w:type="dxa"/>
            <w:vAlign w:val="center"/>
          </w:tcPr>
          <w:p w14:paraId="40E22A93">
            <w:pPr>
              <w:numPr>
                <w:ilvl w:val="0"/>
                <w:numId w:val="0"/>
              </w:numPr>
              <w:bidi w:val="0"/>
              <w:ind w:left="0" w:leftChars="0" w:firstLine="0" w:firstLineChars="0"/>
              <w:jc w:val="center"/>
              <w:rPr>
                <w:rFonts w:hint="eastAsia"/>
                <w:vertAlign w:val="baseline"/>
                <w:lang w:val="en-US" w:eastAsia="zh-CN"/>
              </w:rPr>
            </w:pPr>
            <w:r>
              <w:rPr>
                <w:rFonts w:hint="eastAsia"/>
                <w:vertAlign w:val="baseline"/>
                <w:lang w:val="en-US" w:eastAsia="zh-CN"/>
              </w:rPr>
              <w:t>OD32 mm x ID23 mm x 150mm</w:t>
            </w:r>
          </w:p>
        </w:tc>
      </w:tr>
      <w:tr w14:paraId="30E28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98" w:type="dxa"/>
            <w:shd w:val="clear" w:color="auto" w:fill="auto"/>
            <w:vAlign w:val="center"/>
          </w:tcPr>
          <w:p w14:paraId="7AD638AA">
            <w:pPr>
              <w:numPr>
                <w:ilvl w:val="0"/>
                <w:numId w:val="0"/>
              </w:numPr>
              <w:bidi w:val="0"/>
              <w:ind w:left="0" w:leftChars="0" w:firstLine="0" w:firstLineChars="0"/>
              <w:jc w:val="center"/>
              <w:rPr>
                <w:rFonts w:hint="default" w:eastAsia="宋体" w:asciiTheme="minorHAnsi" w:hAnsiTheme="minorHAnsi" w:cstheme="minorBidi"/>
                <w:kern w:val="2"/>
                <w:sz w:val="21"/>
                <w:szCs w:val="24"/>
                <w:vertAlign w:val="baseline"/>
                <w:lang w:val="en-US" w:eastAsia="zh-CN" w:bidi="ar-SA"/>
              </w:rPr>
            </w:pPr>
            <w:r>
              <w:rPr>
                <w:rFonts w:hint="eastAsia"/>
                <w:vertAlign w:val="baseline"/>
                <w:lang w:val="en-US" w:eastAsia="zh-CN"/>
              </w:rPr>
              <w:t>410800RTC01</w:t>
            </w:r>
          </w:p>
        </w:tc>
        <w:tc>
          <w:tcPr>
            <w:tcW w:w="1798" w:type="dxa"/>
            <w:vAlign w:val="center"/>
          </w:tcPr>
          <w:p w14:paraId="3E510F78">
            <w:pPr>
              <w:numPr>
                <w:ilvl w:val="0"/>
                <w:numId w:val="0"/>
              </w:numPr>
              <w:bidi w:val="0"/>
              <w:jc w:val="center"/>
              <w:rPr>
                <w:rFonts w:hint="eastAsia"/>
                <w:vertAlign w:val="baseline"/>
                <w:lang w:val="en-US" w:eastAsia="zh-CN"/>
              </w:rPr>
            </w:pPr>
            <w:r>
              <w:rPr>
                <w:rFonts w:hint="eastAsia"/>
                <w:vertAlign w:val="baseline"/>
                <w:lang w:val="en-US" w:eastAsia="zh-CN"/>
              </w:rPr>
              <w:t>Nb</w:t>
            </w:r>
            <w:r>
              <w:rPr>
                <w:rFonts w:hint="eastAsia"/>
                <w:vertAlign w:val="subscript"/>
                <w:lang w:val="en-US" w:eastAsia="zh-CN"/>
              </w:rPr>
              <w:t>2</w:t>
            </w:r>
            <w:r>
              <w:rPr>
                <w:rFonts w:hint="eastAsia"/>
                <w:vertAlign w:val="baseline"/>
                <w:lang w:val="en-US" w:eastAsia="zh-CN"/>
              </w:rPr>
              <w:t>O</w:t>
            </w:r>
            <w:r>
              <w:rPr>
                <w:rFonts w:hint="eastAsia"/>
                <w:vertAlign w:val="subscript"/>
                <w:lang w:val="en-US" w:eastAsia="zh-CN"/>
              </w:rPr>
              <w:t>5</w:t>
            </w:r>
          </w:p>
        </w:tc>
        <w:tc>
          <w:tcPr>
            <w:tcW w:w="1799" w:type="dxa"/>
            <w:vAlign w:val="center"/>
          </w:tcPr>
          <w:p w14:paraId="75A0C505">
            <w:pPr>
              <w:numPr>
                <w:ilvl w:val="0"/>
                <w:numId w:val="0"/>
              </w:numPr>
              <w:bidi w:val="0"/>
              <w:ind w:left="0" w:leftChars="0" w:firstLine="0" w:firstLineChars="0"/>
              <w:jc w:val="center"/>
              <w:rPr>
                <w:rFonts w:hint="eastAsia"/>
                <w:vertAlign w:val="baseline"/>
                <w:lang w:val="en-US" w:eastAsia="zh-CN"/>
              </w:rPr>
            </w:pPr>
            <w:r>
              <w:rPr>
                <w:rFonts w:hint="eastAsia"/>
                <w:vertAlign w:val="baseline"/>
                <w:lang w:val="en-US" w:eastAsia="zh-CN"/>
              </w:rPr>
              <w:t>Customized</w:t>
            </w:r>
          </w:p>
        </w:tc>
        <w:tc>
          <w:tcPr>
            <w:tcW w:w="3127" w:type="dxa"/>
            <w:vAlign w:val="center"/>
          </w:tcPr>
          <w:p w14:paraId="662730C2">
            <w:pPr>
              <w:numPr>
                <w:ilvl w:val="0"/>
                <w:numId w:val="0"/>
              </w:numPr>
              <w:bidi w:val="0"/>
              <w:ind w:left="0" w:leftChars="0" w:firstLine="0" w:firstLineChars="0"/>
              <w:jc w:val="center"/>
              <w:rPr>
                <w:rFonts w:hint="eastAsia"/>
                <w:vertAlign w:val="baseline"/>
                <w:lang w:val="en-US" w:eastAsia="zh-CN"/>
              </w:rPr>
            </w:pPr>
            <w:r>
              <w:rPr>
                <w:rFonts w:hint="eastAsia"/>
                <w:vertAlign w:val="baseline"/>
                <w:lang w:val="en-US" w:eastAsia="zh-CN"/>
              </w:rPr>
              <w:t>Customized</w:t>
            </w:r>
          </w:p>
        </w:tc>
      </w:tr>
    </w:tbl>
    <w:p w14:paraId="3D335FF0">
      <w:pPr>
        <w:numPr>
          <w:ilvl w:val="0"/>
          <w:numId w:val="0"/>
        </w:numPr>
        <w:bidi w:val="0"/>
        <w:ind w:leftChars="0"/>
        <w:jc w:val="left"/>
        <w:rPr>
          <w:rFonts w:hint="default"/>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5"/>
        <w:gridCol w:w="1065"/>
        <w:gridCol w:w="1065"/>
        <w:gridCol w:w="1065"/>
        <w:gridCol w:w="1065"/>
        <w:gridCol w:w="1065"/>
        <w:gridCol w:w="1065"/>
        <w:gridCol w:w="1067"/>
      </w:tblGrid>
      <w:tr w14:paraId="2686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8"/>
            <w:vAlign w:val="center"/>
          </w:tcPr>
          <w:p w14:paraId="5DA93854">
            <w:pPr>
              <w:numPr>
                <w:ilvl w:val="0"/>
                <w:numId w:val="0"/>
              </w:numPr>
              <w:bidi w:val="0"/>
              <w:jc w:val="center"/>
              <w:rPr>
                <w:rFonts w:hint="default"/>
                <w:vertAlign w:val="baseline"/>
                <w:lang w:val="en-US" w:eastAsia="zh-CN"/>
              </w:rPr>
            </w:pPr>
            <w:r>
              <w:rPr>
                <w:rFonts w:hint="eastAsia"/>
                <w:b/>
                <w:bCs/>
                <w:vertAlign w:val="baseline"/>
                <w:lang w:val="en-US" w:eastAsia="zh-CN"/>
              </w:rPr>
              <w:t xml:space="preserve"> Chemical Compositions (ppm)</w:t>
            </w:r>
          </w:p>
        </w:tc>
      </w:tr>
      <w:tr w14:paraId="64693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trPr>
        <w:tc>
          <w:tcPr>
            <w:tcW w:w="1065" w:type="dxa"/>
            <w:vAlign w:val="center"/>
          </w:tcPr>
          <w:p w14:paraId="0696FD02">
            <w:pPr>
              <w:numPr>
                <w:ilvl w:val="0"/>
                <w:numId w:val="0"/>
              </w:numPr>
              <w:bidi w:val="0"/>
              <w:jc w:val="center"/>
              <w:rPr>
                <w:rFonts w:hint="default"/>
                <w:vertAlign w:val="baseline"/>
                <w:lang w:val="en-US" w:eastAsia="zh-CN"/>
              </w:rPr>
            </w:pPr>
            <w:r>
              <w:rPr>
                <w:rFonts w:hint="eastAsia"/>
                <w:b/>
                <w:bCs/>
                <w:vertAlign w:val="baseline"/>
                <w:lang w:val="en-US" w:eastAsia="zh-CN"/>
              </w:rPr>
              <w:t>Purity</w:t>
            </w:r>
          </w:p>
        </w:tc>
        <w:tc>
          <w:tcPr>
            <w:tcW w:w="1065" w:type="dxa"/>
            <w:vAlign w:val="center"/>
          </w:tcPr>
          <w:p w14:paraId="3A3F54D6">
            <w:pPr>
              <w:numPr>
                <w:ilvl w:val="0"/>
                <w:numId w:val="0"/>
              </w:numPr>
              <w:bidi w:val="0"/>
              <w:jc w:val="center"/>
              <w:rPr>
                <w:rFonts w:hint="default"/>
                <w:b/>
                <w:bCs/>
                <w:vertAlign w:val="baseline"/>
                <w:lang w:val="en-US" w:eastAsia="zh-CN"/>
              </w:rPr>
            </w:pPr>
            <w:r>
              <w:rPr>
                <w:rFonts w:hint="default"/>
                <w:b/>
                <w:bCs/>
                <w:vertAlign w:val="baseline"/>
                <w:lang w:val="en-US" w:eastAsia="zh-CN"/>
              </w:rPr>
              <w:t>Ta</w:t>
            </w:r>
          </w:p>
        </w:tc>
        <w:tc>
          <w:tcPr>
            <w:tcW w:w="1065" w:type="dxa"/>
            <w:vAlign w:val="center"/>
          </w:tcPr>
          <w:p w14:paraId="21B7B6A0">
            <w:pPr>
              <w:numPr>
                <w:ilvl w:val="0"/>
                <w:numId w:val="0"/>
              </w:numPr>
              <w:bidi w:val="0"/>
              <w:jc w:val="center"/>
              <w:rPr>
                <w:rFonts w:hint="default"/>
                <w:b/>
                <w:bCs/>
                <w:vertAlign w:val="baseline"/>
                <w:lang w:val="en-US" w:eastAsia="zh-CN"/>
              </w:rPr>
            </w:pPr>
            <w:r>
              <w:rPr>
                <w:rFonts w:hint="default"/>
                <w:b/>
                <w:bCs/>
                <w:vertAlign w:val="baseline"/>
                <w:lang w:val="en-US" w:eastAsia="zh-CN"/>
              </w:rPr>
              <w:t xml:space="preserve"> Si</w:t>
            </w:r>
          </w:p>
        </w:tc>
        <w:tc>
          <w:tcPr>
            <w:tcW w:w="1065" w:type="dxa"/>
            <w:shd w:val="clear" w:color="auto" w:fill="auto"/>
            <w:vAlign w:val="center"/>
          </w:tcPr>
          <w:p w14:paraId="14A10A5E">
            <w:pPr>
              <w:numPr>
                <w:ilvl w:val="0"/>
                <w:numId w:val="0"/>
              </w:numPr>
              <w:bidi w:val="0"/>
              <w:jc w:val="center"/>
              <w:rPr>
                <w:rFonts w:hint="default"/>
                <w:b/>
                <w:bCs/>
                <w:vertAlign w:val="baseline"/>
                <w:lang w:val="en-US" w:eastAsia="zh-CN"/>
              </w:rPr>
            </w:pPr>
            <w:r>
              <w:rPr>
                <w:rFonts w:hint="default"/>
                <w:b/>
                <w:bCs/>
                <w:vertAlign w:val="baseline"/>
                <w:lang w:val="en-US" w:eastAsia="zh-CN"/>
              </w:rPr>
              <w:t xml:space="preserve"> Fe</w:t>
            </w:r>
          </w:p>
        </w:tc>
        <w:tc>
          <w:tcPr>
            <w:tcW w:w="1065" w:type="dxa"/>
            <w:vAlign w:val="center"/>
          </w:tcPr>
          <w:p w14:paraId="154F98A3">
            <w:pPr>
              <w:numPr>
                <w:ilvl w:val="0"/>
                <w:numId w:val="0"/>
              </w:numPr>
              <w:bidi w:val="0"/>
              <w:jc w:val="center"/>
              <w:rPr>
                <w:rFonts w:hint="default"/>
                <w:b/>
                <w:bCs/>
                <w:vertAlign w:val="baseline"/>
                <w:lang w:val="en-US" w:eastAsia="zh-CN"/>
              </w:rPr>
            </w:pPr>
            <w:r>
              <w:rPr>
                <w:rFonts w:hint="default"/>
                <w:b/>
                <w:bCs/>
                <w:vertAlign w:val="baseline"/>
                <w:lang w:val="en-US" w:eastAsia="zh-CN"/>
              </w:rPr>
              <w:t xml:space="preserve"> Cu</w:t>
            </w:r>
          </w:p>
        </w:tc>
        <w:tc>
          <w:tcPr>
            <w:tcW w:w="1065" w:type="dxa"/>
            <w:vAlign w:val="center"/>
          </w:tcPr>
          <w:p w14:paraId="6D5F217C">
            <w:pPr>
              <w:numPr>
                <w:ilvl w:val="0"/>
                <w:numId w:val="0"/>
              </w:numPr>
              <w:bidi w:val="0"/>
              <w:jc w:val="center"/>
              <w:rPr>
                <w:rFonts w:hint="default"/>
                <w:b/>
                <w:bCs/>
                <w:vertAlign w:val="baseline"/>
                <w:lang w:val="en-US" w:eastAsia="zh-CN"/>
              </w:rPr>
            </w:pPr>
            <w:r>
              <w:rPr>
                <w:rFonts w:hint="default"/>
                <w:b/>
                <w:bCs/>
                <w:vertAlign w:val="baseline"/>
                <w:lang w:val="en-US" w:eastAsia="zh-CN"/>
              </w:rPr>
              <w:t xml:space="preserve"> Al </w:t>
            </w:r>
          </w:p>
        </w:tc>
        <w:tc>
          <w:tcPr>
            <w:tcW w:w="1065" w:type="dxa"/>
            <w:vAlign w:val="center"/>
          </w:tcPr>
          <w:p w14:paraId="042491F7">
            <w:pPr>
              <w:numPr>
                <w:ilvl w:val="0"/>
                <w:numId w:val="0"/>
              </w:numPr>
              <w:bidi w:val="0"/>
              <w:jc w:val="center"/>
              <w:rPr>
                <w:rFonts w:hint="default"/>
                <w:b/>
                <w:bCs/>
                <w:vertAlign w:val="baseline"/>
                <w:lang w:val="en-US" w:eastAsia="zh-CN"/>
              </w:rPr>
            </w:pPr>
            <w:r>
              <w:rPr>
                <w:rFonts w:hint="default"/>
                <w:b/>
                <w:bCs/>
                <w:vertAlign w:val="baseline"/>
                <w:lang w:val="en-US" w:eastAsia="zh-CN"/>
              </w:rPr>
              <w:t xml:space="preserve">Sn </w:t>
            </w:r>
          </w:p>
        </w:tc>
        <w:tc>
          <w:tcPr>
            <w:tcW w:w="1067" w:type="dxa"/>
            <w:vAlign w:val="center"/>
          </w:tcPr>
          <w:p w14:paraId="4687D029">
            <w:pPr>
              <w:numPr>
                <w:ilvl w:val="0"/>
                <w:numId w:val="0"/>
              </w:numPr>
              <w:bidi w:val="0"/>
              <w:jc w:val="center"/>
              <w:rPr>
                <w:rFonts w:hint="default"/>
                <w:b/>
                <w:bCs/>
                <w:vertAlign w:val="baseline"/>
                <w:lang w:val="en-US" w:eastAsia="zh-CN"/>
              </w:rPr>
            </w:pPr>
            <w:r>
              <w:rPr>
                <w:rFonts w:hint="default"/>
                <w:b/>
                <w:bCs/>
                <w:vertAlign w:val="baseline"/>
                <w:lang w:val="en-US" w:eastAsia="zh-CN"/>
              </w:rPr>
              <w:t>W</w:t>
            </w:r>
          </w:p>
        </w:tc>
      </w:tr>
      <w:tr w14:paraId="41B2D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7D940705">
            <w:pPr>
              <w:numPr>
                <w:ilvl w:val="0"/>
                <w:numId w:val="0"/>
              </w:numPr>
              <w:bidi w:val="0"/>
              <w:jc w:val="center"/>
              <w:rPr>
                <w:rFonts w:hint="default"/>
                <w:vertAlign w:val="baseline"/>
                <w:lang w:val="en-US" w:eastAsia="zh-CN"/>
              </w:rPr>
            </w:pPr>
            <w:r>
              <w:rPr>
                <w:rFonts w:hint="eastAsia"/>
                <w:vertAlign w:val="baseline"/>
                <w:lang w:val="en-US" w:eastAsia="zh-CN"/>
              </w:rPr>
              <w:t>99.9%</w:t>
            </w:r>
          </w:p>
        </w:tc>
        <w:tc>
          <w:tcPr>
            <w:tcW w:w="1065" w:type="dxa"/>
            <w:vAlign w:val="center"/>
          </w:tcPr>
          <w:p w14:paraId="790764E7">
            <w:pPr>
              <w:numPr>
                <w:ilvl w:val="0"/>
                <w:numId w:val="0"/>
              </w:numPr>
              <w:bidi w:val="0"/>
              <w:jc w:val="center"/>
              <w:rPr>
                <w:rFonts w:hint="default"/>
                <w:vertAlign w:val="baseline"/>
                <w:lang w:val="en-US" w:eastAsia="zh-CN"/>
              </w:rPr>
            </w:pPr>
            <w:r>
              <w:rPr>
                <w:rFonts w:hint="eastAsia"/>
                <w:vertAlign w:val="baseline"/>
                <w:lang w:val="en-US" w:eastAsia="zh-CN"/>
              </w:rPr>
              <w:t>≤80</w:t>
            </w:r>
          </w:p>
        </w:tc>
        <w:tc>
          <w:tcPr>
            <w:tcW w:w="1065" w:type="dxa"/>
            <w:vAlign w:val="center"/>
          </w:tcPr>
          <w:p w14:paraId="428219B5">
            <w:pPr>
              <w:numPr>
                <w:ilvl w:val="0"/>
                <w:numId w:val="0"/>
              </w:numPr>
              <w:bidi w:val="0"/>
              <w:jc w:val="center"/>
              <w:rPr>
                <w:rFonts w:hint="eastAsia"/>
                <w:vertAlign w:val="baseline"/>
                <w:lang w:val="en-US" w:eastAsia="zh-CN"/>
              </w:rPr>
            </w:pPr>
            <w:r>
              <w:rPr>
                <w:rFonts w:hint="eastAsia"/>
                <w:vertAlign w:val="baseline"/>
                <w:lang w:val="en-US" w:eastAsia="zh-CN"/>
              </w:rPr>
              <w:t xml:space="preserve"> ≤80 </w:t>
            </w:r>
          </w:p>
        </w:tc>
        <w:tc>
          <w:tcPr>
            <w:tcW w:w="1065" w:type="dxa"/>
            <w:shd w:val="clear" w:color="auto" w:fill="auto"/>
            <w:vAlign w:val="center"/>
          </w:tcPr>
          <w:p w14:paraId="6FC58406">
            <w:pPr>
              <w:numPr>
                <w:ilvl w:val="0"/>
                <w:numId w:val="0"/>
              </w:numPr>
              <w:bidi w:val="0"/>
              <w:jc w:val="center"/>
              <w:rPr>
                <w:rFonts w:hint="eastAsia"/>
                <w:vertAlign w:val="baseline"/>
                <w:lang w:val="en-US" w:eastAsia="zh-CN"/>
              </w:rPr>
            </w:pPr>
            <w:r>
              <w:rPr>
                <w:rFonts w:hint="eastAsia"/>
                <w:vertAlign w:val="baseline"/>
                <w:lang w:val="en-US" w:eastAsia="zh-CN"/>
              </w:rPr>
              <w:t xml:space="preserve"> ≤80</w:t>
            </w:r>
          </w:p>
        </w:tc>
        <w:tc>
          <w:tcPr>
            <w:tcW w:w="1065" w:type="dxa"/>
            <w:vAlign w:val="center"/>
          </w:tcPr>
          <w:p w14:paraId="4EFBA215">
            <w:pPr>
              <w:numPr>
                <w:ilvl w:val="0"/>
                <w:numId w:val="0"/>
              </w:numPr>
              <w:bidi w:val="0"/>
              <w:jc w:val="center"/>
              <w:rPr>
                <w:rFonts w:hint="eastAsia"/>
                <w:vertAlign w:val="baseline"/>
                <w:lang w:val="en-US" w:eastAsia="zh-CN"/>
              </w:rPr>
            </w:pPr>
            <w:r>
              <w:rPr>
                <w:rFonts w:hint="eastAsia"/>
                <w:vertAlign w:val="baseline"/>
                <w:lang w:val="en-US" w:eastAsia="zh-CN"/>
              </w:rPr>
              <w:t xml:space="preserve"> ≤30</w:t>
            </w:r>
          </w:p>
        </w:tc>
        <w:tc>
          <w:tcPr>
            <w:tcW w:w="1065" w:type="dxa"/>
            <w:vAlign w:val="center"/>
          </w:tcPr>
          <w:p w14:paraId="67025C90">
            <w:pPr>
              <w:numPr>
                <w:ilvl w:val="0"/>
                <w:numId w:val="0"/>
              </w:numPr>
              <w:bidi w:val="0"/>
              <w:jc w:val="center"/>
              <w:rPr>
                <w:rFonts w:hint="eastAsia"/>
                <w:vertAlign w:val="baseline"/>
                <w:lang w:val="en-US" w:eastAsia="zh-CN"/>
              </w:rPr>
            </w:pPr>
            <w:r>
              <w:rPr>
                <w:rFonts w:hint="eastAsia"/>
                <w:vertAlign w:val="baseline"/>
                <w:lang w:val="en-US" w:eastAsia="zh-CN"/>
              </w:rPr>
              <w:t xml:space="preserve"> ≤20 </w:t>
            </w:r>
          </w:p>
        </w:tc>
        <w:tc>
          <w:tcPr>
            <w:tcW w:w="1065" w:type="dxa"/>
            <w:vAlign w:val="center"/>
          </w:tcPr>
          <w:p w14:paraId="2576FE9A">
            <w:pPr>
              <w:numPr>
                <w:ilvl w:val="0"/>
                <w:numId w:val="0"/>
              </w:numPr>
              <w:bidi w:val="0"/>
              <w:jc w:val="center"/>
              <w:rPr>
                <w:rFonts w:hint="eastAsia"/>
                <w:vertAlign w:val="baseline"/>
                <w:lang w:val="en-US" w:eastAsia="zh-CN"/>
              </w:rPr>
            </w:pPr>
            <w:r>
              <w:rPr>
                <w:rFonts w:hint="eastAsia"/>
                <w:vertAlign w:val="baseline"/>
                <w:lang w:val="en-US" w:eastAsia="zh-CN"/>
              </w:rPr>
              <w:t>≤10</w:t>
            </w:r>
          </w:p>
        </w:tc>
        <w:tc>
          <w:tcPr>
            <w:tcW w:w="1067" w:type="dxa"/>
            <w:vAlign w:val="center"/>
          </w:tcPr>
          <w:p w14:paraId="7ED988E0">
            <w:pPr>
              <w:numPr>
                <w:ilvl w:val="0"/>
                <w:numId w:val="0"/>
              </w:numPr>
              <w:bidi w:val="0"/>
              <w:jc w:val="center"/>
              <w:rPr>
                <w:rFonts w:hint="eastAsia"/>
                <w:vertAlign w:val="baseline"/>
                <w:lang w:val="en-US" w:eastAsia="zh-CN"/>
              </w:rPr>
            </w:pPr>
            <w:r>
              <w:rPr>
                <w:rFonts w:hint="eastAsia"/>
                <w:vertAlign w:val="baseline"/>
                <w:lang w:val="en-US" w:eastAsia="zh-CN"/>
              </w:rPr>
              <w:t>≤30</w:t>
            </w:r>
          </w:p>
        </w:tc>
      </w:tr>
      <w:tr w14:paraId="1EE10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5" w:type="dxa"/>
            <w:vAlign w:val="center"/>
          </w:tcPr>
          <w:p w14:paraId="471CB70F">
            <w:pPr>
              <w:numPr>
                <w:ilvl w:val="0"/>
                <w:numId w:val="0"/>
              </w:numPr>
              <w:bidi w:val="0"/>
              <w:jc w:val="center"/>
              <w:rPr>
                <w:rFonts w:hint="default"/>
                <w:vertAlign w:val="baseline"/>
                <w:lang w:val="en-US" w:eastAsia="zh-CN"/>
              </w:rPr>
            </w:pPr>
            <w:r>
              <w:rPr>
                <w:rFonts w:hint="eastAsia"/>
                <w:vertAlign w:val="baseline"/>
                <w:lang w:val="en-US" w:eastAsia="zh-CN"/>
              </w:rPr>
              <w:t>99.99%</w:t>
            </w:r>
          </w:p>
        </w:tc>
        <w:tc>
          <w:tcPr>
            <w:tcW w:w="1065" w:type="dxa"/>
            <w:vAlign w:val="center"/>
          </w:tcPr>
          <w:p w14:paraId="2A8D5D24">
            <w:pPr>
              <w:numPr>
                <w:ilvl w:val="0"/>
                <w:numId w:val="0"/>
              </w:numPr>
              <w:bidi w:val="0"/>
              <w:jc w:val="center"/>
              <w:rPr>
                <w:rFonts w:hint="default"/>
                <w:vertAlign w:val="baseline"/>
                <w:lang w:val="en-US" w:eastAsia="zh-CN"/>
              </w:rPr>
            </w:pPr>
            <w:r>
              <w:rPr>
                <w:rFonts w:hint="eastAsia"/>
                <w:vertAlign w:val="baseline"/>
                <w:lang w:val="en-US" w:eastAsia="zh-CN"/>
              </w:rPr>
              <w:t>＜10</w:t>
            </w:r>
          </w:p>
        </w:tc>
        <w:tc>
          <w:tcPr>
            <w:tcW w:w="1065" w:type="dxa"/>
            <w:shd w:val="clear" w:color="auto" w:fill="auto"/>
            <w:vAlign w:val="top"/>
          </w:tcPr>
          <w:p w14:paraId="0938720F">
            <w:pPr>
              <w:numPr>
                <w:ilvl w:val="0"/>
                <w:numId w:val="0"/>
              </w:numPr>
              <w:bidi w:val="0"/>
              <w:jc w:val="center"/>
              <w:rPr>
                <w:rFonts w:hint="eastAsia"/>
                <w:vertAlign w:val="baseline"/>
                <w:lang w:val="en-US" w:eastAsia="zh-CN"/>
              </w:rPr>
            </w:pPr>
            <w:r>
              <w:rPr>
                <w:rFonts w:hint="eastAsia"/>
                <w:vertAlign w:val="baseline"/>
                <w:lang w:val="en-US" w:eastAsia="zh-CN"/>
              </w:rPr>
              <w:t>＜10</w:t>
            </w:r>
          </w:p>
        </w:tc>
        <w:tc>
          <w:tcPr>
            <w:tcW w:w="1065" w:type="dxa"/>
            <w:vAlign w:val="center"/>
          </w:tcPr>
          <w:p w14:paraId="43308F48">
            <w:pPr>
              <w:numPr>
                <w:ilvl w:val="0"/>
                <w:numId w:val="0"/>
              </w:numPr>
              <w:bidi w:val="0"/>
              <w:jc w:val="center"/>
              <w:rPr>
                <w:rFonts w:hint="eastAsia"/>
                <w:vertAlign w:val="baseline"/>
                <w:lang w:val="en-US" w:eastAsia="zh-CN"/>
              </w:rPr>
            </w:pPr>
            <w:r>
              <w:rPr>
                <w:rFonts w:hint="eastAsia"/>
                <w:vertAlign w:val="baseline"/>
                <w:lang w:val="en-US" w:eastAsia="zh-CN"/>
              </w:rPr>
              <w:t>＜5</w:t>
            </w:r>
          </w:p>
        </w:tc>
        <w:tc>
          <w:tcPr>
            <w:tcW w:w="1065" w:type="dxa"/>
            <w:vAlign w:val="center"/>
          </w:tcPr>
          <w:p w14:paraId="22BF10B6">
            <w:pPr>
              <w:numPr>
                <w:ilvl w:val="0"/>
                <w:numId w:val="0"/>
              </w:numPr>
              <w:bidi w:val="0"/>
              <w:jc w:val="center"/>
              <w:rPr>
                <w:rFonts w:hint="default"/>
                <w:vertAlign w:val="baseline"/>
                <w:lang w:val="en-US" w:eastAsia="zh-CN"/>
              </w:rPr>
            </w:pPr>
            <w:r>
              <w:rPr>
                <w:rFonts w:hint="eastAsia"/>
                <w:vertAlign w:val="baseline"/>
                <w:lang w:val="en-US" w:eastAsia="zh-CN"/>
              </w:rPr>
              <w:t>＜5</w:t>
            </w:r>
          </w:p>
        </w:tc>
        <w:tc>
          <w:tcPr>
            <w:tcW w:w="1065" w:type="dxa"/>
            <w:vAlign w:val="center"/>
          </w:tcPr>
          <w:p w14:paraId="1CEE899F">
            <w:pPr>
              <w:numPr>
                <w:ilvl w:val="0"/>
                <w:numId w:val="0"/>
              </w:numPr>
              <w:bidi w:val="0"/>
              <w:jc w:val="center"/>
              <w:rPr>
                <w:rFonts w:hint="eastAsia"/>
                <w:vertAlign w:val="baseline"/>
                <w:lang w:val="en-US" w:eastAsia="zh-CN"/>
              </w:rPr>
            </w:pPr>
            <w:r>
              <w:rPr>
                <w:rFonts w:hint="eastAsia"/>
                <w:vertAlign w:val="baseline"/>
                <w:lang w:val="en-US" w:eastAsia="zh-CN"/>
              </w:rPr>
              <w:t>＜5</w:t>
            </w:r>
          </w:p>
        </w:tc>
        <w:tc>
          <w:tcPr>
            <w:tcW w:w="1065" w:type="dxa"/>
            <w:vAlign w:val="center"/>
          </w:tcPr>
          <w:p w14:paraId="60255589">
            <w:pPr>
              <w:numPr>
                <w:ilvl w:val="0"/>
                <w:numId w:val="0"/>
              </w:numPr>
              <w:bidi w:val="0"/>
              <w:jc w:val="center"/>
              <w:rPr>
                <w:rFonts w:hint="default"/>
                <w:vertAlign w:val="baseline"/>
                <w:lang w:val="en-US" w:eastAsia="zh-CN"/>
              </w:rPr>
            </w:pPr>
            <w:r>
              <w:rPr>
                <w:rFonts w:hint="eastAsia"/>
                <w:vertAlign w:val="baseline"/>
                <w:lang w:val="en-US" w:eastAsia="zh-CN"/>
              </w:rPr>
              <w:t>＜5</w:t>
            </w:r>
          </w:p>
        </w:tc>
        <w:tc>
          <w:tcPr>
            <w:tcW w:w="1067" w:type="dxa"/>
            <w:vAlign w:val="center"/>
          </w:tcPr>
          <w:p w14:paraId="56E9EC36">
            <w:pPr>
              <w:numPr>
                <w:ilvl w:val="0"/>
                <w:numId w:val="0"/>
              </w:numPr>
              <w:bidi w:val="0"/>
              <w:jc w:val="center"/>
              <w:rPr>
                <w:rFonts w:hint="default"/>
                <w:vertAlign w:val="baseline"/>
                <w:lang w:val="en-US" w:eastAsia="zh-CN"/>
              </w:rPr>
            </w:pPr>
            <w:r>
              <w:rPr>
                <w:rFonts w:hint="eastAsia"/>
                <w:vertAlign w:val="baseline"/>
                <w:lang w:val="en-US" w:eastAsia="zh-CN"/>
              </w:rPr>
              <w:t>＜5</w:t>
            </w:r>
          </w:p>
        </w:tc>
      </w:tr>
    </w:tbl>
    <w:p w14:paraId="60E57E65">
      <w:pPr>
        <w:numPr>
          <w:ilvl w:val="0"/>
          <w:numId w:val="0"/>
        </w:numPr>
        <w:bidi w:val="0"/>
        <w:ind w:leftChars="0"/>
        <w:jc w:val="left"/>
        <w:rPr>
          <w:rFonts w:hint="default"/>
          <w:lang w:val="en-US" w:eastAsia="zh-CN"/>
        </w:rPr>
      </w:pPr>
    </w:p>
    <w:p w14:paraId="69F3561E">
      <w:pPr>
        <w:numPr>
          <w:ilvl w:val="0"/>
          <w:numId w:val="0"/>
        </w:numPr>
        <w:bidi w:val="0"/>
        <w:ind w:leftChars="0"/>
        <w:jc w:val="left"/>
        <w:rPr>
          <w:rFonts w:hint="default"/>
          <w:lang w:val="en-US" w:eastAsia="zh-CN"/>
        </w:rPr>
      </w:pPr>
    </w:p>
    <w:p w14:paraId="00BC910A">
      <w:pPr>
        <w:numPr>
          <w:ilvl w:val="0"/>
          <w:numId w:val="1"/>
        </w:numPr>
        <w:bidi w:val="0"/>
        <w:ind w:left="0" w:leftChars="0" w:firstLine="0" w:firstLineChars="0"/>
        <w:jc w:val="left"/>
        <w:rPr>
          <w:rFonts w:hint="eastAsia"/>
          <w:b/>
          <w:bCs/>
          <w:sz w:val="24"/>
          <w:szCs w:val="32"/>
          <w:lang w:val="en-US" w:eastAsia="zh-CN"/>
        </w:rPr>
      </w:pPr>
      <w:r>
        <w:rPr>
          <w:rFonts w:hint="eastAsia"/>
          <w:b/>
          <w:bCs/>
          <w:sz w:val="24"/>
          <w:szCs w:val="32"/>
          <w:lang w:val="en-US" w:eastAsia="zh-CN"/>
        </w:rPr>
        <w:t xml:space="preserve"> Typical Physical Properties</w:t>
      </w:r>
    </w:p>
    <w:p w14:paraId="43775BD0">
      <w:pPr>
        <w:widowControl w:val="0"/>
        <w:numPr>
          <w:numId w:val="0"/>
        </w:numPr>
        <w:bidi w:val="0"/>
        <w:jc w:val="left"/>
        <w:rPr>
          <w:rFonts w:hint="eastAsia"/>
          <w:b/>
          <w:bCs/>
          <w:sz w:val="24"/>
          <w:szCs w:val="32"/>
          <w:lang w:val="en-US" w:eastAsia="zh-CN"/>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71"/>
        <w:gridCol w:w="3606"/>
      </w:tblGrid>
      <w:tr w14:paraId="6EF4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671" w:type="dxa"/>
            <w:vAlign w:val="center"/>
          </w:tcPr>
          <w:p w14:paraId="7BA22811">
            <w:pPr>
              <w:numPr>
                <w:ilvl w:val="0"/>
                <w:numId w:val="0"/>
              </w:numPr>
              <w:bidi w:val="0"/>
              <w:jc w:val="center"/>
              <w:rPr>
                <w:rFonts w:hint="default"/>
                <w:b/>
                <w:bCs/>
                <w:vertAlign w:val="baseline"/>
                <w:lang w:val="en-US" w:eastAsia="zh-CN"/>
              </w:rPr>
            </w:pPr>
            <w:r>
              <w:rPr>
                <w:rFonts w:hint="eastAsia"/>
                <w:b/>
                <w:bCs/>
                <w:vertAlign w:val="baseline"/>
                <w:lang w:val="en-US" w:eastAsia="zh-CN"/>
              </w:rPr>
              <w:t>Parameter</w:t>
            </w:r>
          </w:p>
        </w:tc>
        <w:tc>
          <w:tcPr>
            <w:tcW w:w="3606" w:type="dxa"/>
            <w:vAlign w:val="center"/>
          </w:tcPr>
          <w:p w14:paraId="19EF570F">
            <w:pPr>
              <w:numPr>
                <w:ilvl w:val="0"/>
                <w:numId w:val="0"/>
              </w:numPr>
              <w:bidi w:val="0"/>
              <w:jc w:val="center"/>
              <w:rPr>
                <w:rFonts w:hint="default"/>
                <w:b/>
                <w:bCs/>
                <w:vertAlign w:val="baseline"/>
                <w:lang w:val="en-US" w:eastAsia="zh-CN"/>
              </w:rPr>
            </w:pPr>
            <w:r>
              <w:rPr>
                <w:rFonts w:hint="eastAsia"/>
                <w:b/>
                <w:bCs/>
                <w:vertAlign w:val="baseline"/>
                <w:lang w:val="en-US" w:eastAsia="zh-CN"/>
              </w:rPr>
              <w:t>Specification</w:t>
            </w:r>
          </w:p>
        </w:tc>
      </w:tr>
      <w:tr w14:paraId="751E0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671" w:type="dxa"/>
            <w:vAlign w:val="center"/>
          </w:tcPr>
          <w:p w14:paraId="2BBD3FE3">
            <w:pPr>
              <w:numPr>
                <w:ilvl w:val="0"/>
                <w:numId w:val="0"/>
              </w:numPr>
              <w:bidi w:val="0"/>
              <w:jc w:val="center"/>
              <w:rPr>
                <w:rFonts w:hint="default"/>
                <w:lang w:val="en-US" w:eastAsia="zh-CN"/>
              </w:rPr>
            </w:pPr>
            <w:r>
              <w:rPr>
                <w:rFonts w:hint="eastAsia"/>
                <w:lang w:val="en-US" w:eastAsia="zh-CN"/>
              </w:rPr>
              <w:t>Density</w:t>
            </w:r>
          </w:p>
        </w:tc>
        <w:tc>
          <w:tcPr>
            <w:tcW w:w="3606" w:type="dxa"/>
            <w:vAlign w:val="center"/>
          </w:tcPr>
          <w:p w14:paraId="58031EDA">
            <w:pPr>
              <w:numPr>
                <w:ilvl w:val="0"/>
                <w:numId w:val="0"/>
              </w:numPr>
              <w:bidi w:val="0"/>
              <w:jc w:val="center"/>
              <w:rPr>
                <w:rFonts w:hint="default"/>
                <w:lang w:val="en-US" w:eastAsia="zh-CN"/>
              </w:rPr>
            </w:pPr>
            <w:r>
              <w:rPr>
                <w:rFonts w:hint="eastAsia"/>
                <w:lang w:val="en-US" w:eastAsia="zh-CN"/>
              </w:rPr>
              <w:t>≥ 4.7g/cm3</w:t>
            </w:r>
          </w:p>
        </w:tc>
      </w:tr>
      <w:tr w14:paraId="2C533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671" w:type="dxa"/>
            <w:vAlign w:val="center"/>
          </w:tcPr>
          <w:p w14:paraId="47132430">
            <w:pPr>
              <w:numPr>
                <w:ilvl w:val="0"/>
                <w:numId w:val="0"/>
              </w:numPr>
              <w:bidi w:val="0"/>
              <w:jc w:val="center"/>
              <w:rPr>
                <w:rFonts w:hint="default"/>
                <w:lang w:val="en-US" w:eastAsia="zh-CN"/>
              </w:rPr>
            </w:pPr>
            <w:r>
              <w:rPr>
                <w:rFonts w:hint="eastAsia"/>
                <w:lang w:val="en-US" w:eastAsia="zh-CN"/>
              </w:rPr>
              <w:t>Resistivity</w:t>
            </w:r>
          </w:p>
        </w:tc>
        <w:tc>
          <w:tcPr>
            <w:tcW w:w="3606" w:type="dxa"/>
            <w:vAlign w:val="center"/>
          </w:tcPr>
          <w:p w14:paraId="29DCABF8">
            <w:pPr>
              <w:numPr>
                <w:ilvl w:val="0"/>
                <w:numId w:val="0"/>
              </w:numPr>
              <w:bidi w:val="0"/>
              <w:jc w:val="center"/>
              <w:rPr>
                <w:rFonts w:hint="default"/>
                <w:lang w:val="en-US" w:eastAsia="zh-CN"/>
              </w:rPr>
            </w:pPr>
            <w:r>
              <w:rPr>
                <w:rFonts w:hint="eastAsia"/>
                <w:lang w:val="en-US" w:eastAsia="zh-CN"/>
              </w:rPr>
              <w:t>&lt; 50mΩ·cm</w:t>
            </w:r>
          </w:p>
        </w:tc>
      </w:tr>
      <w:tr w14:paraId="65B1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2671" w:type="dxa"/>
            <w:vAlign w:val="center"/>
          </w:tcPr>
          <w:p w14:paraId="576E7BED">
            <w:pPr>
              <w:numPr>
                <w:ilvl w:val="0"/>
                <w:numId w:val="0"/>
              </w:numPr>
              <w:bidi w:val="0"/>
              <w:jc w:val="center"/>
              <w:rPr>
                <w:rFonts w:hint="eastAsia"/>
                <w:lang w:val="en-US" w:eastAsia="zh-CN"/>
              </w:rPr>
            </w:pPr>
            <w:r>
              <w:rPr>
                <w:rFonts w:hint="eastAsia"/>
                <w:lang w:val="en-US" w:eastAsia="zh-CN"/>
              </w:rPr>
              <w:t>Roughness</w:t>
            </w:r>
          </w:p>
        </w:tc>
        <w:tc>
          <w:tcPr>
            <w:tcW w:w="3606" w:type="dxa"/>
            <w:vAlign w:val="center"/>
          </w:tcPr>
          <w:p w14:paraId="4415C77A">
            <w:pPr>
              <w:numPr>
                <w:ilvl w:val="0"/>
                <w:numId w:val="0"/>
              </w:numPr>
              <w:bidi w:val="0"/>
              <w:jc w:val="center"/>
              <w:rPr>
                <w:rFonts w:hint="eastAsia"/>
                <w:lang w:val="en-US" w:eastAsia="zh-CN"/>
              </w:rPr>
            </w:pPr>
            <w:r>
              <w:rPr>
                <w:rFonts w:hint="eastAsia"/>
                <w:lang w:val="en-US" w:eastAsia="zh-CN"/>
              </w:rPr>
              <w:t>≤ 3.2μm</w:t>
            </w:r>
          </w:p>
        </w:tc>
      </w:tr>
    </w:tbl>
    <w:p w14:paraId="69BECB2E">
      <w:pPr>
        <w:numPr>
          <w:numId w:val="0"/>
        </w:numPr>
        <w:bidi w:val="0"/>
        <w:ind w:leftChars="0"/>
        <w:jc w:val="left"/>
        <w:rPr>
          <w:rFonts w:hint="eastAsia"/>
          <w:b/>
          <w:bCs/>
          <w:sz w:val="24"/>
          <w:szCs w:val="32"/>
          <w:lang w:val="en-US" w:eastAsia="zh-CN"/>
        </w:rPr>
      </w:pPr>
    </w:p>
    <w:p w14:paraId="27945050">
      <w:pPr>
        <w:numPr>
          <w:numId w:val="0"/>
        </w:numPr>
        <w:bidi w:val="0"/>
        <w:ind w:leftChars="0"/>
        <w:jc w:val="left"/>
        <w:rPr>
          <w:rFonts w:hint="eastAsia"/>
          <w:b/>
          <w:bCs/>
          <w:sz w:val="24"/>
          <w:szCs w:val="32"/>
          <w:lang w:val="en-US" w:eastAsia="zh-CN"/>
        </w:rPr>
      </w:pPr>
    </w:p>
    <w:p w14:paraId="71D76BED">
      <w:pPr>
        <w:numPr>
          <w:ilvl w:val="0"/>
          <w:numId w:val="1"/>
        </w:numPr>
        <w:bidi w:val="0"/>
        <w:ind w:left="0" w:leftChars="0" w:firstLine="0" w:firstLineChars="0"/>
        <w:jc w:val="left"/>
        <w:rPr>
          <w:rFonts w:hint="eastAsia"/>
          <w:b/>
          <w:bCs/>
          <w:sz w:val="24"/>
          <w:szCs w:val="32"/>
          <w:lang w:val="en-US" w:eastAsia="zh-CN"/>
        </w:rPr>
      </w:pPr>
      <w:r>
        <w:rPr>
          <w:rFonts w:hint="eastAsia"/>
          <w:b/>
          <w:bCs/>
          <w:sz w:val="24"/>
          <w:szCs w:val="32"/>
          <w:lang w:val="en-US" w:eastAsia="zh-CN"/>
        </w:rPr>
        <w:t>Typical Applications</w:t>
      </w:r>
    </w:p>
    <w:p w14:paraId="18F2610D">
      <w:pPr>
        <w:numPr>
          <w:ilvl w:val="0"/>
          <w:numId w:val="0"/>
        </w:numPr>
        <w:bidi w:val="0"/>
        <w:ind w:leftChars="0"/>
        <w:jc w:val="left"/>
        <w:rPr>
          <w:rFonts w:hint="eastAsia"/>
          <w:lang w:val="en-US" w:eastAsia="zh-CN"/>
        </w:rPr>
      </w:pPr>
    </w:p>
    <w:p w14:paraId="5E78D100">
      <w:pPr>
        <w:numPr>
          <w:ilvl w:val="0"/>
          <w:numId w:val="0"/>
        </w:numPr>
        <w:bidi w:val="0"/>
        <w:jc w:val="left"/>
        <w:rPr>
          <w:rFonts w:hint="eastAsia"/>
          <w:lang w:val="en-US" w:eastAsia="zh-CN"/>
        </w:rPr>
      </w:pPr>
      <w:r>
        <w:rPr>
          <w:rFonts w:hint="eastAsia"/>
          <w:lang w:val="en-US" w:eastAsia="zh-CN"/>
        </w:rPr>
        <w:t>Niobium Pentoxide (Nb</w:t>
      </w:r>
      <w:r>
        <w:rPr>
          <w:rFonts w:hint="eastAsia"/>
          <w:vertAlign w:val="subscript"/>
          <w:lang w:val="en-US" w:eastAsia="zh-CN"/>
        </w:rPr>
        <w:t>2</w:t>
      </w:r>
      <w:r>
        <w:rPr>
          <w:rFonts w:hint="eastAsia"/>
          <w:lang w:val="en-US" w:eastAsia="zh-CN"/>
        </w:rPr>
        <w:t>O</w:t>
      </w:r>
      <w:r>
        <w:rPr>
          <w:rFonts w:hint="eastAsia"/>
          <w:vertAlign w:val="subscript"/>
          <w:lang w:val="en-US" w:eastAsia="zh-CN"/>
        </w:rPr>
        <w:t>5</w:t>
      </w:r>
      <w:r>
        <w:rPr>
          <w:rFonts w:hint="eastAsia"/>
          <w:lang w:val="en-US" w:eastAsia="zh-CN"/>
        </w:rPr>
        <w:t>) Rotary Target is widely used in optical coating materials, semiconductor thin films, display coatings, and advanced sputtering applications.</w:t>
      </w:r>
    </w:p>
    <w:p w14:paraId="5FC232CD">
      <w:pPr>
        <w:numPr>
          <w:ilvl w:val="0"/>
          <w:numId w:val="0"/>
        </w:numPr>
        <w:bidi w:val="0"/>
        <w:ind w:leftChars="0"/>
        <w:jc w:val="left"/>
        <w:rPr>
          <w:rFonts w:hint="eastAsia"/>
          <w:lang w:val="en-US" w:eastAsia="zh-CN"/>
        </w:rPr>
      </w:pPr>
    </w:p>
    <w:p w14:paraId="44B2114B">
      <w:pPr>
        <w:numPr>
          <w:ilvl w:val="0"/>
          <w:numId w:val="0"/>
        </w:numPr>
        <w:bidi w:val="0"/>
        <w:ind w:leftChars="0"/>
        <w:jc w:val="left"/>
        <w:rPr>
          <w:rFonts w:hint="eastAsia"/>
          <w:lang w:val="en-US" w:eastAsia="zh-CN"/>
        </w:rPr>
      </w:pPr>
    </w:p>
    <w:p w14:paraId="599021A9">
      <w:pPr>
        <w:numPr>
          <w:ilvl w:val="0"/>
          <w:numId w:val="1"/>
        </w:numPr>
        <w:bidi w:val="0"/>
        <w:ind w:left="0" w:leftChars="0" w:firstLine="0" w:firstLineChars="0"/>
        <w:jc w:val="left"/>
        <w:rPr>
          <w:rFonts w:hint="eastAsia"/>
          <w:b/>
          <w:bCs/>
          <w:sz w:val="24"/>
          <w:szCs w:val="32"/>
          <w:lang w:val="en-US" w:eastAsia="zh-CN"/>
        </w:rPr>
      </w:pPr>
      <w:r>
        <w:rPr>
          <w:rFonts w:hint="eastAsia"/>
          <w:b/>
          <w:bCs/>
          <w:sz w:val="24"/>
          <w:szCs w:val="32"/>
          <w:lang w:val="en-US" w:eastAsia="zh-CN"/>
        </w:rPr>
        <w:t xml:space="preserve">Packaging </w:t>
      </w:r>
    </w:p>
    <w:p w14:paraId="3E7CBA87">
      <w:pPr>
        <w:numPr>
          <w:ilvl w:val="0"/>
          <w:numId w:val="0"/>
        </w:numPr>
        <w:bidi w:val="0"/>
        <w:jc w:val="left"/>
        <w:rPr>
          <w:rFonts w:hint="eastAsia"/>
          <w:lang w:val="en-US" w:eastAsia="zh-CN"/>
        </w:rPr>
      </w:pPr>
    </w:p>
    <w:p w14:paraId="35456900">
      <w:pPr>
        <w:numPr>
          <w:ilvl w:val="0"/>
          <w:numId w:val="0"/>
        </w:numPr>
        <w:bidi w:val="0"/>
        <w:jc w:val="left"/>
        <w:rPr>
          <w:rFonts w:hint="eastAsia"/>
          <w:lang w:val="en-US" w:eastAsia="zh-CN"/>
        </w:rPr>
      </w:pPr>
      <w:r>
        <w:rPr>
          <w:rFonts w:hint="eastAsia"/>
          <w:lang w:val="en-US" w:eastAsia="zh-CN"/>
        </w:rPr>
        <w:t>Outer Packaging: Wooden Crate</w:t>
      </w:r>
    </w:p>
    <w:p w14:paraId="48BA48BD">
      <w:pPr>
        <w:numPr>
          <w:ilvl w:val="0"/>
          <w:numId w:val="0"/>
        </w:numPr>
        <w:bidi w:val="0"/>
        <w:jc w:val="left"/>
        <w:rPr>
          <w:rFonts w:hint="default"/>
          <w:lang w:val="en-US" w:eastAsia="zh-CN"/>
        </w:rPr>
      </w:pPr>
      <w:r>
        <w:rPr>
          <w:rFonts w:hint="eastAsia"/>
          <w:lang w:val="en-US" w:eastAsia="zh-CN"/>
        </w:rPr>
        <w:t>Inner Packaging: Double-layer Vacuum-sealed Bag.</w:t>
      </w:r>
    </w:p>
    <w:p w14:paraId="5CC46E6F">
      <w:pPr>
        <w:numPr>
          <w:ilvl w:val="0"/>
          <w:numId w:val="0"/>
        </w:numPr>
        <w:bidi w:val="0"/>
        <w:jc w:val="left"/>
        <w:rPr>
          <w:rFonts w:hint="default"/>
          <w:lang w:val="en-US" w:eastAsia="zh-CN"/>
        </w:rPr>
      </w:pPr>
      <w:r>
        <w:rPr>
          <w:rFonts w:hint="eastAsia"/>
          <w:lang w:val="en-US" w:eastAsia="zh-CN"/>
        </w:rPr>
        <w:t>Packaging Specifications: 1 piece/box.</w:t>
      </w:r>
    </w:p>
    <w:p w14:paraId="745F4EF3">
      <w:pPr>
        <w:numPr>
          <w:ilvl w:val="0"/>
          <w:numId w:val="0"/>
        </w:numPr>
        <w:bidi w:val="0"/>
        <w:jc w:val="left"/>
        <w:rPr>
          <w:rFonts w:hint="eastAsia"/>
          <w:lang w:val="en-US" w:eastAsia="zh-CN"/>
        </w:rPr>
      </w:pPr>
      <w:r>
        <w:rPr>
          <w:rFonts w:hint="eastAsia"/>
          <w:lang w:val="en-US" w:eastAsia="zh-CN"/>
        </w:rPr>
        <w:t>Custom packaging available upon request.</w:t>
      </w:r>
    </w:p>
    <w:p w14:paraId="01998B79">
      <w:pPr>
        <w:numPr>
          <w:ilvl w:val="0"/>
          <w:numId w:val="0"/>
        </w:numPr>
        <w:bidi w:val="0"/>
        <w:jc w:val="left"/>
        <w:rPr>
          <w:rFonts w:hint="eastAsia"/>
          <w:lang w:val="en-US" w:eastAsia="zh-CN"/>
        </w:rPr>
      </w:pPr>
    </w:p>
    <w:p w14:paraId="1FCB2C38">
      <w:pPr>
        <w:numPr>
          <w:ilvl w:val="0"/>
          <w:numId w:val="1"/>
        </w:numPr>
        <w:bidi w:val="0"/>
        <w:ind w:left="0" w:leftChars="0" w:firstLine="0" w:firstLineChars="0"/>
        <w:jc w:val="left"/>
        <w:rPr>
          <w:rFonts w:hint="eastAsia"/>
          <w:b/>
          <w:bCs/>
          <w:sz w:val="24"/>
          <w:szCs w:val="32"/>
          <w:lang w:val="en-US" w:eastAsia="zh-CN"/>
        </w:rPr>
      </w:pPr>
      <w:r>
        <w:rPr>
          <w:rFonts w:hint="eastAsia"/>
          <w:b/>
          <w:bCs/>
          <w:sz w:val="24"/>
          <w:szCs w:val="32"/>
          <w:lang w:val="en-US" w:eastAsia="zh-CN"/>
        </w:rPr>
        <w:t>Storage</w:t>
      </w:r>
    </w:p>
    <w:p w14:paraId="43FEC9E1">
      <w:pPr>
        <w:numPr>
          <w:ilvl w:val="0"/>
          <w:numId w:val="0"/>
        </w:numPr>
        <w:bidi w:val="0"/>
        <w:ind w:leftChars="0"/>
        <w:jc w:val="left"/>
        <w:rPr>
          <w:rFonts w:hint="eastAsia"/>
          <w:lang w:val="en-US" w:eastAsia="zh-CN"/>
        </w:rPr>
      </w:pPr>
    </w:p>
    <w:p w14:paraId="0B436BA2">
      <w:pPr>
        <w:numPr>
          <w:ilvl w:val="0"/>
          <w:numId w:val="0"/>
        </w:numPr>
        <w:bidi w:val="0"/>
        <w:ind w:leftChars="0"/>
        <w:jc w:val="left"/>
        <w:rPr>
          <w:rFonts w:hint="eastAsia"/>
          <w:lang w:val="en-US" w:eastAsia="zh-CN"/>
        </w:rPr>
      </w:pPr>
      <w:r>
        <w:rPr>
          <w:rFonts w:hint="eastAsia"/>
          <w:lang w:val="en-US" w:eastAsia="zh-CN"/>
        </w:rPr>
        <w:t>During transportation and storage, avoid moisture, contamination and direct sunlight. Keep away from fire sources and corrosive substances. Use the bag as soon as it is opened. The shelf life is no more than 24 months from the production date.</w:t>
      </w:r>
    </w:p>
    <w:p w14:paraId="3BB73B7D">
      <w:pPr>
        <w:numPr>
          <w:ilvl w:val="0"/>
          <w:numId w:val="0"/>
        </w:numPr>
        <w:bidi w:val="0"/>
        <w:ind w:leftChars="0"/>
        <w:jc w:val="left"/>
        <w:rPr>
          <w:rFonts w:hint="eastAsia"/>
          <w:lang w:val="en-US" w:eastAsia="zh-CN"/>
        </w:rPr>
      </w:pPr>
    </w:p>
    <w:p w14:paraId="17AF0927">
      <w:pPr>
        <w:numPr>
          <w:ilvl w:val="0"/>
          <w:numId w:val="0"/>
        </w:numPr>
        <w:bidi w:val="0"/>
        <w:ind w:leftChars="0"/>
        <w:jc w:val="left"/>
        <w:rPr>
          <w:rFonts w:hint="eastAsia"/>
          <w:lang w:val="en-US" w:eastAsia="zh-CN"/>
        </w:rPr>
      </w:pPr>
    </w:p>
    <w:p w14:paraId="45306ECC">
      <w:pPr>
        <w:numPr>
          <w:ilvl w:val="0"/>
          <w:numId w:val="1"/>
        </w:numPr>
        <w:bidi w:val="0"/>
        <w:ind w:left="420" w:leftChars="0" w:hanging="420" w:firstLineChars="0"/>
        <w:jc w:val="left"/>
        <w:rPr>
          <w:rFonts w:hint="eastAsia"/>
          <w:lang w:val="en-US" w:eastAsia="zh-CN"/>
        </w:rPr>
      </w:pPr>
      <w:r>
        <w:rPr>
          <w:rFonts w:hint="eastAsia"/>
          <w:lang w:val="en-US" w:eastAsia="zh-CN"/>
        </w:rPr>
        <w:t>Custom specifications are available, including</w:t>
      </w:r>
    </w:p>
    <w:p w14:paraId="280CA896">
      <w:pPr>
        <w:numPr>
          <w:ilvl w:val="0"/>
          <w:numId w:val="3"/>
        </w:numPr>
        <w:bidi w:val="0"/>
        <w:ind w:left="420" w:leftChars="0" w:hanging="420" w:firstLineChars="0"/>
        <w:jc w:val="left"/>
        <w:rPr>
          <w:rFonts w:hint="eastAsia"/>
          <w:lang w:val="en-US" w:eastAsia="zh-CN"/>
        </w:rPr>
      </w:pPr>
      <w:r>
        <w:rPr>
          <w:rFonts w:hint="eastAsia"/>
          <w:lang w:val="en-US" w:eastAsia="zh-CN"/>
        </w:rPr>
        <w:t>Higher purity</w:t>
      </w:r>
    </w:p>
    <w:p w14:paraId="15DBB986">
      <w:pPr>
        <w:numPr>
          <w:ilvl w:val="0"/>
          <w:numId w:val="3"/>
        </w:numPr>
        <w:bidi w:val="0"/>
        <w:ind w:left="420" w:leftChars="0" w:hanging="420" w:firstLineChars="0"/>
        <w:jc w:val="left"/>
        <w:rPr>
          <w:rFonts w:hint="eastAsia"/>
          <w:lang w:val="en-US" w:eastAsia="zh-CN"/>
        </w:rPr>
      </w:pPr>
      <w:r>
        <w:rPr>
          <w:rFonts w:hint="eastAsia"/>
          <w:lang w:val="en-US" w:eastAsia="zh-CN"/>
        </w:rPr>
        <w:t>More sizes</w:t>
      </w:r>
    </w:p>
    <w:p w14:paraId="223A3282">
      <w:pPr>
        <w:numPr>
          <w:ilvl w:val="0"/>
          <w:numId w:val="3"/>
        </w:numPr>
        <w:bidi w:val="0"/>
        <w:ind w:left="420" w:leftChars="0" w:hanging="420" w:firstLineChars="0"/>
        <w:jc w:val="left"/>
        <w:rPr>
          <w:rFonts w:hint="eastAsia"/>
          <w:lang w:val="en-US" w:eastAsia="zh-CN"/>
        </w:rPr>
      </w:pPr>
      <w:r>
        <w:rPr>
          <w:rFonts w:hint="eastAsia"/>
          <w:lang w:val="en-US" w:eastAsia="zh-CN"/>
        </w:rPr>
        <w:t>More shapes</w:t>
      </w:r>
    </w:p>
    <w:p w14:paraId="1F0E6D90">
      <w:pPr>
        <w:numPr>
          <w:ilvl w:val="0"/>
          <w:numId w:val="3"/>
        </w:numPr>
        <w:bidi w:val="0"/>
        <w:ind w:left="420" w:leftChars="0" w:hanging="420" w:firstLineChars="0"/>
        <w:jc w:val="left"/>
        <w:rPr>
          <w:rFonts w:hint="eastAsia"/>
          <w:lang w:val="en-US" w:eastAsia="zh-CN"/>
        </w:rPr>
      </w:pPr>
      <w:r>
        <w:rPr>
          <w:rFonts w:hint="eastAsia"/>
          <w:lang w:val="en-US" w:eastAsia="zh-CN"/>
        </w:rPr>
        <w:t>Customizable bonding</w:t>
      </w:r>
    </w:p>
    <w:p w14:paraId="66C5AEB2">
      <w:pPr>
        <w:numPr>
          <w:ilvl w:val="0"/>
          <w:numId w:val="0"/>
        </w:numPr>
        <w:bidi w:val="0"/>
        <w:ind w:leftChars="0"/>
        <w:jc w:val="left"/>
        <w:rPr>
          <w:rFonts w:hint="eastAsia"/>
          <w:lang w:val="en-US" w:eastAsia="zh-CN"/>
        </w:rPr>
      </w:pPr>
    </w:p>
    <w:p w14:paraId="20CDE205">
      <w:pPr>
        <w:numPr>
          <w:ilvl w:val="0"/>
          <w:numId w:val="1"/>
        </w:numPr>
        <w:bidi w:val="0"/>
        <w:ind w:left="0" w:leftChars="0" w:firstLine="0" w:firstLineChars="0"/>
        <w:jc w:val="left"/>
        <w:rPr>
          <w:rFonts w:hint="default"/>
          <w:b/>
          <w:bCs/>
          <w:sz w:val="24"/>
          <w:szCs w:val="32"/>
          <w:lang w:val="en-US" w:eastAsia="zh-CN"/>
        </w:rPr>
      </w:pPr>
      <w:r>
        <w:rPr>
          <w:rFonts w:hint="eastAsia"/>
          <w:b/>
          <w:bCs/>
          <w:sz w:val="24"/>
          <w:szCs w:val="32"/>
          <w:lang w:val="en-US" w:eastAsia="zh-CN"/>
        </w:rPr>
        <w:t xml:space="preserve">Cautions </w:t>
      </w:r>
    </w:p>
    <w:p w14:paraId="5C5D8102">
      <w:pPr>
        <w:numPr>
          <w:ilvl w:val="0"/>
          <w:numId w:val="0"/>
        </w:numPr>
        <w:bidi w:val="0"/>
        <w:ind w:leftChars="0"/>
        <w:jc w:val="left"/>
        <w:rPr>
          <w:rFonts w:hint="default"/>
          <w:lang w:val="en-US" w:eastAsia="zh-CN"/>
        </w:rPr>
      </w:pPr>
    </w:p>
    <w:p w14:paraId="69F8A242">
      <w:pPr>
        <w:numPr>
          <w:ilvl w:val="0"/>
          <w:numId w:val="0"/>
        </w:numPr>
        <w:bidi w:val="0"/>
        <w:ind w:leftChars="0"/>
        <w:jc w:val="left"/>
        <w:rPr>
          <w:rFonts w:hint="default"/>
          <w:lang w:val="en-US" w:eastAsia="zh-CN"/>
        </w:rPr>
      </w:pPr>
      <w:r>
        <w:rPr>
          <w:rFonts w:hint="default"/>
          <w:lang w:val="en-US" w:eastAsia="zh-CN"/>
        </w:rPr>
        <w:t>This product is not classified as hazardous under applicable regulations. Dust generated during handling, machining, or surface treatment may cause mechanical irritation to the eyes and respiratory tract. Avoid inhalation of dust and use appropriate personal protective equipment during processing. Customers are advised to provide their intended application before purchase to ensure suitable product selection.</w:t>
      </w:r>
    </w:p>
    <w:p w14:paraId="100C7DA8">
      <w:pPr>
        <w:numPr>
          <w:ilvl w:val="0"/>
          <w:numId w:val="0"/>
        </w:numPr>
        <w:bidi w:val="0"/>
        <w:ind w:leftChars="0"/>
        <w:jc w:val="left"/>
        <w:rPr>
          <w:rFonts w:hint="default"/>
          <w:lang w:val="en-US" w:eastAsia="zh-CN"/>
        </w:rPr>
      </w:pPr>
    </w:p>
    <w:p w14:paraId="33EEDCBF">
      <w:pPr>
        <w:numPr>
          <w:ilvl w:val="0"/>
          <w:numId w:val="0"/>
        </w:numPr>
        <w:bidi w:val="0"/>
        <w:ind w:leftChars="0"/>
        <w:jc w:val="left"/>
        <w:rPr>
          <w:rFonts w:hint="default"/>
          <w:b/>
          <w:bCs/>
          <w:lang w:val="en-US" w:eastAsia="zh-CN"/>
        </w:rPr>
      </w:pPr>
      <w:r>
        <w:rPr>
          <w:rFonts w:hint="default"/>
          <w:b/>
          <w:bCs/>
          <w:lang w:val="en-US" w:eastAsia="zh-CN"/>
        </w:rPr>
        <w:t>Disclaimer</w:t>
      </w:r>
    </w:p>
    <w:p w14:paraId="59606C7B">
      <w:pPr>
        <w:numPr>
          <w:ilvl w:val="0"/>
          <w:numId w:val="0"/>
        </w:numPr>
        <w:bidi w:val="0"/>
        <w:ind w:leftChars="0"/>
        <w:jc w:val="left"/>
        <w:rPr>
          <w:rFonts w:hint="default"/>
          <w:lang w:val="en-US" w:eastAsia="zh-CN"/>
        </w:rPr>
      </w:pPr>
      <w:r>
        <w:rPr>
          <w:rFonts w:hint="default"/>
          <w:lang w:val="en-US" w:eastAsia="zh-CN"/>
        </w:rPr>
        <w:t>The information provided herein is for reference only and represents typical data, not guaranteed minimum or maximum specification values. It should not be used as a basis for final product design or specific application decisions. All data are subject to change without prior notice.</w:t>
      </w:r>
    </w:p>
    <w:p w14:paraId="0C8E8EF4">
      <w:pPr>
        <w:numPr>
          <w:ilvl w:val="0"/>
          <w:numId w:val="0"/>
        </w:numPr>
        <w:bidi w:val="0"/>
        <w:ind w:leftChars="0"/>
        <w:jc w:val="left"/>
        <w:rPr>
          <w:rFonts w:hint="default"/>
          <w:lang w:val="en-US" w:eastAsia="zh-CN"/>
        </w:rPr>
      </w:pPr>
      <w:r>
        <w:rPr>
          <w:rFonts w:hint="default"/>
          <w:lang w:val="en-US" w:eastAsia="zh-CN"/>
        </w:rPr>
        <w:t>We make no warranties, express or implied, regarding the accuracy or completeness of the information. Actual properties of individual batches may vary. Users are responsible for verifying the suitability of the product for their specific applications.</w:t>
      </w:r>
    </w:p>
    <w:p w14:paraId="5E4ACC2D">
      <w:pPr>
        <w:numPr>
          <w:ilvl w:val="0"/>
          <w:numId w:val="0"/>
        </w:numPr>
        <w:bidi w:val="0"/>
        <w:ind w:leftChars="0"/>
        <w:jc w:val="left"/>
        <w:rPr>
          <w:rFonts w:hint="default"/>
          <w:lang w:val="en-US"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E998C">
    <w:pPr>
      <w:pStyle w:val="2"/>
      <w:bidi w:val="0"/>
      <w:rPr>
        <w:rFonts w:hint="default"/>
        <w:lang w:val="en-US"/>
      </w:rPr>
    </w:pPr>
    <w:r>
      <w:rPr>
        <w:rFonts w:hint="eastAsia"/>
        <w:lang w:val="en-US" w:eastAsia="zh-CN"/>
      </w:rPr>
      <w:t>Email: sales@ulpmat.com</w:t>
    </w:r>
    <w:r>
      <w:rPr>
        <w:rFonts w:hint="eastAsia"/>
      </w:rPr>
      <w:tab/>
    </w:r>
    <w:r>
      <w:rPr>
        <w:rFonts w:hint="eastAsia"/>
        <w:lang w:eastAsia="zh-CN"/>
      </w:rPr>
      <w:t>T</w:t>
    </w:r>
    <w:r>
      <w:rPr>
        <w:rFonts w:hint="eastAsia"/>
        <w:lang w:val="en-US" w:eastAsia="zh-CN"/>
      </w:rPr>
      <w:t>el: 029-88993870</w:t>
    </w:r>
    <w:r>
      <w:rPr>
        <w:rFonts w:hint="eastAsia"/>
      </w:rPr>
      <w:tab/>
    </w:r>
    <w:r>
      <w:rPr>
        <w:rFonts w:hint="eastAsia"/>
        <w:lang w:eastAsia="zh-CN"/>
      </w:rPr>
      <w:t>w</w:t>
    </w:r>
    <w:r>
      <w:rPr>
        <w:rFonts w:hint="eastAsia"/>
        <w:lang w:val="en-US" w:eastAsia="zh-CN"/>
      </w:rPr>
      <w:t>ww.ulpmat.com</w:t>
    </w:r>
  </w:p>
  <w:p w14:paraId="3F6A6ABE">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CAF228"/>
    <w:multiLevelType w:val="singleLevel"/>
    <w:tmpl w:val="CCCAF228"/>
    <w:lvl w:ilvl="0" w:tentative="0">
      <w:start w:val="1"/>
      <w:numFmt w:val="decimal"/>
      <w:lvlText w:val="%1."/>
      <w:lvlJc w:val="left"/>
      <w:pPr>
        <w:tabs>
          <w:tab w:val="left" w:pos="312"/>
        </w:tabs>
      </w:pPr>
    </w:lvl>
  </w:abstractNum>
  <w:abstractNum w:abstractNumId="1">
    <w:nsid w:val="4DFE31DF"/>
    <w:multiLevelType w:val="singleLevel"/>
    <w:tmpl w:val="4DFE31DF"/>
    <w:lvl w:ilvl="0" w:tentative="0">
      <w:start w:val="1"/>
      <w:numFmt w:val="bullet"/>
      <w:lvlText w:val=""/>
      <w:lvlJc w:val="left"/>
      <w:pPr>
        <w:ind w:left="420" w:hanging="420"/>
      </w:pPr>
      <w:rPr>
        <w:rFonts w:hint="default" w:ascii="Wingdings" w:hAnsi="Wingdings"/>
      </w:rPr>
    </w:lvl>
  </w:abstractNum>
  <w:abstractNum w:abstractNumId="2">
    <w:nsid w:val="5D7A3665"/>
    <w:multiLevelType w:val="singleLevel"/>
    <w:tmpl w:val="5D7A3665"/>
    <w:lvl w:ilvl="0" w:tentative="0">
      <w:start w:val="1"/>
      <w:numFmt w:val="bullet"/>
      <w:suff w:val="space"/>
      <w:lvlText w:val=""/>
      <w:lvlJc w:val="left"/>
      <w:pPr>
        <w:ind w:left="420" w:hanging="420"/>
      </w:pPr>
      <w:rPr>
        <w:rFonts w:hint="default" w:ascii="Wingdings" w:hAnsi="Wingdings"/>
        <w:sz w:val="10"/>
        <w:szCs w:val="1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2630BB"/>
    <w:rsid w:val="024C492F"/>
    <w:rsid w:val="02D0730E"/>
    <w:rsid w:val="0AFA761E"/>
    <w:rsid w:val="0B187AA4"/>
    <w:rsid w:val="14353475"/>
    <w:rsid w:val="1F4E1D8A"/>
    <w:rsid w:val="2228286B"/>
    <w:rsid w:val="318D26EA"/>
    <w:rsid w:val="348066C1"/>
    <w:rsid w:val="35683252"/>
    <w:rsid w:val="35B244CD"/>
    <w:rsid w:val="37E172EC"/>
    <w:rsid w:val="41FA16D6"/>
    <w:rsid w:val="42F44377"/>
    <w:rsid w:val="49060960"/>
    <w:rsid w:val="4C42669E"/>
    <w:rsid w:val="500F0A42"/>
    <w:rsid w:val="50120955"/>
    <w:rsid w:val="51491D32"/>
    <w:rsid w:val="52B458D1"/>
    <w:rsid w:val="589253D0"/>
    <w:rsid w:val="589D0BB5"/>
    <w:rsid w:val="5AB0697E"/>
    <w:rsid w:val="5BDC37A3"/>
    <w:rsid w:val="5C391E85"/>
    <w:rsid w:val="5F70492E"/>
    <w:rsid w:val="60A379C5"/>
    <w:rsid w:val="63497970"/>
    <w:rsid w:val="637E46EC"/>
    <w:rsid w:val="68030A35"/>
    <w:rsid w:val="6B044411"/>
    <w:rsid w:val="6C835869"/>
    <w:rsid w:val="6D341690"/>
    <w:rsid w:val="7C86358B"/>
    <w:rsid w:val="7E4A1E0C"/>
    <w:rsid w:val="7FF85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paragraph" w:customStyle="1" w:styleId="9">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tags>
    <s:tag s:spid="_x0000_s1026">
      <s:item s:name="KSO_DOCER_RESOURCE_TRACE_INFO" s:val="{&quot;id&quot;:&quot;25114459&quot;,&quot;origin&quot;:0,&quot;type&quot;:&quot;wordart&quot;,&quot;user&quot;:&quot;228039598&quot;}"/>
    </s:tag>
  </s:tag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444</Words>
  <Characters>2710</Characters>
  <Lines>0</Lines>
  <Paragraphs>0</Paragraphs>
  <TotalTime>6</TotalTime>
  <ScaleCrop>false</ScaleCrop>
  <LinksUpToDate>false</LinksUpToDate>
  <CharactersWithSpaces>3079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2026-02-27T01:18:00Z</dcterms:created>
  <dc:creator>Administrator</dc:creator>
  <cp:lastModifiedBy>orvR</cp:lastModifiedBy>
  <dcterms:modified xsi:type="dcterms:W3CDTF">2026-08-05T06:30:06Z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eyJoZGlkIjoiOTM1MjU1ZTdiZjU0ZWE0NTZkMjA0YmEzZjE4YzAxZWQiLCJ1c2VySWQiOiI3NjE3Mzk5NTcifQ==</vt:lpwstr>
  </property>
  <property fmtid="{D5CDD505-2E9C-101B-9397-08002B2CF9AE}" pid="4" name="ICV">
    <vt:lpwstr>1F2654FD80E74D95B28440E4810FD603_12</vt:lpwstr>
  </property>
</Properties>
</file>